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A15FA" w14:textId="4E67392F" w:rsidR="0074405B" w:rsidRPr="00324FEB" w:rsidRDefault="000D50E6" w:rsidP="0074405B">
      <w:pPr>
        <w:pStyle w:val="3GPPHeader"/>
        <w:spacing w:after="60"/>
        <w:rPr>
          <w:sz w:val="32"/>
          <w:szCs w:val="32"/>
          <w:highlight w:val="yellow"/>
          <w:lang w:val="en-US"/>
        </w:rPr>
      </w:pPr>
      <w:r w:rsidRPr="00324FEB">
        <w:rPr>
          <w:rFonts w:ascii="Arial" w:hAnsi="Arial" w:cs="Arial"/>
          <w:lang w:val="en-US"/>
        </w:rPr>
        <w:t xml:space="preserve">3GPP TSG-RAN </w:t>
      </w:r>
      <w:r w:rsidR="00B82B7F" w:rsidRPr="00324FEB">
        <w:rPr>
          <w:rFonts w:ascii="Arial" w:hAnsi="Arial" w:cs="Arial"/>
          <w:lang w:val="en-US"/>
        </w:rPr>
        <w:t xml:space="preserve">WG1 </w:t>
      </w:r>
      <w:r w:rsidRPr="00324FEB">
        <w:rPr>
          <w:rFonts w:ascii="Arial" w:hAnsi="Arial" w:cs="Arial"/>
          <w:lang w:val="en-US"/>
        </w:rPr>
        <w:t>Meeting #</w:t>
      </w:r>
      <w:r w:rsidR="00B82B7F" w:rsidRPr="00324FEB">
        <w:rPr>
          <w:rFonts w:ascii="Arial" w:hAnsi="Arial" w:cs="Arial"/>
          <w:lang w:val="en-US"/>
        </w:rPr>
        <w:t>92</w:t>
      </w:r>
      <w:r w:rsidR="00030BCD">
        <w:rPr>
          <w:rFonts w:ascii="Arial" w:hAnsi="Arial" w:cs="Arial"/>
          <w:lang w:val="en-US"/>
        </w:rPr>
        <w:t>bis</w:t>
      </w:r>
      <w:r w:rsidR="0074405B" w:rsidRPr="00324FEB">
        <w:rPr>
          <w:lang w:val="en-US"/>
        </w:rPr>
        <w:tab/>
      </w:r>
      <w:r w:rsidR="00897731" w:rsidRPr="00324FEB">
        <w:rPr>
          <w:sz w:val="32"/>
          <w:szCs w:val="32"/>
          <w:lang w:val="en-US"/>
        </w:rPr>
        <w:t>R1-</w:t>
      </w:r>
      <w:r w:rsidR="00D573E5" w:rsidRPr="00B626E2">
        <w:rPr>
          <w:sz w:val="32"/>
          <w:szCs w:val="32"/>
          <w:lang w:val="en-US"/>
        </w:rPr>
        <w:t>1805014</w:t>
      </w:r>
    </w:p>
    <w:p w14:paraId="1E49FE1A" w14:textId="25BD19EA" w:rsidR="0074405B" w:rsidRDefault="00030BCD" w:rsidP="0074405B">
      <w:pPr>
        <w:pStyle w:val="CRCoverPage"/>
        <w:outlineLvl w:val="0"/>
        <w:rPr>
          <w:b/>
          <w:noProof/>
          <w:sz w:val="24"/>
        </w:rPr>
      </w:pPr>
      <w:r>
        <w:rPr>
          <w:b/>
          <w:noProof/>
          <w:sz w:val="24"/>
        </w:rPr>
        <w:t>Sanya</w:t>
      </w:r>
      <w:r w:rsidR="00E436AC">
        <w:rPr>
          <w:b/>
          <w:noProof/>
          <w:sz w:val="24"/>
        </w:rPr>
        <w:t xml:space="preserve">, </w:t>
      </w:r>
      <w:r>
        <w:rPr>
          <w:b/>
          <w:noProof/>
          <w:sz w:val="24"/>
        </w:rPr>
        <w:t>China</w:t>
      </w:r>
      <w:r w:rsidR="00E436AC">
        <w:rPr>
          <w:b/>
          <w:noProof/>
          <w:sz w:val="24"/>
        </w:rPr>
        <w:t xml:space="preserve">, </w:t>
      </w:r>
      <w:r>
        <w:rPr>
          <w:b/>
          <w:noProof/>
          <w:sz w:val="24"/>
        </w:rPr>
        <w:t>April 16</w:t>
      </w:r>
      <w:r w:rsidRPr="00E436AC">
        <w:rPr>
          <w:b/>
          <w:noProof/>
          <w:sz w:val="24"/>
          <w:vertAlign w:val="superscript"/>
        </w:rPr>
        <w:t>th</w:t>
      </w:r>
      <w:r>
        <w:rPr>
          <w:b/>
          <w:noProof/>
          <w:sz w:val="24"/>
        </w:rPr>
        <w:t xml:space="preserve"> </w:t>
      </w:r>
      <w:r w:rsidR="00E436AC">
        <w:rPr>
          <w:b/>
          <w:noProof/>
          <w:sz w:val="24"/>
        </w:rPr>
        <w:t xml:space="preserve">– </w:t>
      </w:r>
      <w:r w:rsidR="00CE3B61">
        <w:rPr>
          <w:b/>
          <w:noProof/>
          <w:sz w:val="24"/>
        </w:rPr>
        <w:t>2</w:t>
      </w:r>
      <w:r>
        <w:rPr>
          <w:b/>
          <w:noProof/>
          <w:sz w:val="24"/>
        </w:rPr>
        <w:t>0</w:t>
      </w:r>
      <w:r>
        <w:rPr>
          <w:b/>
          <w:noProof/>
          <w:sz w:val="24"/>
          <w:vertAlign w:val="superscript"/>
        </w:rPr>
        <w:t>th</w:t>
      </w:r>
      <w:r w:rsidR="00E436AC">
        <w:rPr>
          <w:b/>
          <w:noProof/>
          <w:sz w:val="24"/>
        </w:rPr>
        <w:t xml:space="preserve"> </w:t>
      </w:r>
      <w:r>
        <w:rPr>
          <w:b/>
          <w:noProof/>
          <w:sz w:val="24"/>
        </w:rPr>
        <w:t>,</w:t>
      </w:r>
      <w:r w:rsidRPr="0081693B">
        <w:rPr>
          <w:b/>
          <w:noProof/>
          <w:sz w:val="24"/>
        </w:rPr>
        <w:t xml:space="preserve"> </w:t>
      </w:r>
      <w:r w:rsidR="000D50E6" w:rsidRPr="0081693B">
        <w:rPr>
          <w:b/>
          <w:noProof/>
          <w:sz w:val="24"/>
        </w:rPr>
        <w:t>2018</w:t>
      </w:r>
    </w:p>
    <w:p w14:paraId="17A5DC9A" w14:textId="77777777" w:rsidR="00E90E49" w:rsidRPr="00324FEB" w:rsidRDefault="00E90E49" w:rsidP="00357380">
      <w:pPr>
        <w:pStyle w:val="3GPPHeader"/>
        <w:rPr>
          <w:lang w:val="en-US"/>
        </w:rPr>
      </w:pPr>
    </w:p>
    <w:p w14:paraId="510CB96A" w14:textId="6BA46878" w:rsidR="00E90E49" w:rsidRPr="00324FEB" w:rsidRDefault="00E90E49" w:rsidP="00311702">
      <w:pPr>
        <w:pStyle w:val="3GPPHeader"/>
        <w:rPr>
          <w:sz w:val="22"/>
          <w:lang w:val="en-US"/>
        </w:rPr>
      </w:pPr>
      <w:r w:rsidRPr="00324FEB">
        <w:rPr>
          <w:sz w:val="22"/>
          <w:lang w:val="en-US"/>
        </w:rPr>
        <w:t>Agenda Item:</w:t>
      </w:r>
      <w:r w:rsidRPr="00324FEB">
        <w:rPr>
          <w:sz w:val="22"/>
          <w:lang w:val="en-US"/>
        </w:rPr>
        <w:tab/>
      </w:r>
      <w:r w:rsidR="00B82B7F" w:rsidRPr="00324FEB">
        <w:rPr>
          <w:sz w:val="22"/>
          <w:lang w:val="en-US"/>
        </w:rPr>
        <w:t>7.6.5</w:t>
      </w:r>
    </w:p>
    <w:p w14:paraId="7031FD8F" w14:textId="77777777" w:rsidR="00E90E49" w:rsidRPr="00324FEB" w:rsidRDefault="003D3C45" w:rsidP="00F64C2B">
      <w:pPr>
        <w:pStyle w:val="3GPPHeader"/>
        <w:rPr>
          <w:sz w:val="22"/>
          <w:lang w:val="en-US"/>
        </w:rPr>
      </w:pPr>
      <w:r w:rsidRPr="00324FEB">
        <w:rPr>
          <w:sz w:val="22"/>
          <w:lang w:val="en-US"/>
        </w:rPr>
        <w:t>Source:</w:t>
      </w:r>
      <w:r w:rsidR="00E90E49" w:rsidRPr="00324FEB">
        <w:rPr>
          <w:sz w:val="22"/>
          <w:lang w:val="en-US"/>
        </w:rPr>
        <w:tab/>
      </w:r>
      <w:r w:rsidR="00F64C2B" w:rsidRPr="00324FEB">
        <w:rPr>
          <w:sz w:val="22"/>
          <w:lang w:val="en-US"/>
        </w:rPr>
        <w:t>Ericsson</w:t>
      </w:r>
    </w:p>
    <w:p w14:paraId="48D93FEC" w14:textId="57F0BA0D" w:rsidR="00E90E49" w:rsidRPr="00324FEB" w:rsidRDefault="003D3C45" w:rsidP="00311702">
      <w:pPr>
        <w:pStyle w:val="3GPPHeader"/>
        <w:rPr>
          <w:sz w:val="22"/>
          <w:lang w:val="en-US"/>
        </w:rPr>
      </w:pPr>
      <w:r w:rsidRPr="00324FEB">
        <w:rPr>
          <w:sz w:val="22"/>
          <w:lang w:val="en-US"/>
        </w:rPr>
        <w:t>Title:</w:t>
      </w:r>
      <w:r w:rsidR="00E90E49" w:rsidRPr="00324FEB">
        <w:rPr>
          <w:sz w:val="22"/>
          <w:lang w:val="en-US"/>
        </w:rPr>
        <w:tab/>
      </w:r>
      <w:r w:rsidR="000D50E6" w:rsidRPr="00324FEB">
        <w:rPr>
          <w:sz w:val="22"/>
          <w:lang w:val="en-US"/>
        </w:rPr>
        <w:t xml:space="preserve">On </w:t>
      </w:r>
      <w:r w:rsidR="00B82B7F" w:rsidRPr="00324FEB">
        <w:rPr>
          <w:sz w:val="22"/>
          <w:lang w:val="en-US"/>
        </w:rPr>
        <w:t>NR operation in 60GHz unlicensed band</w:t>
      </w:r>
      <w:r w:rsidR="00B82B7F" w:rsidRPr="00324FEB">
        <w:rPr>
          <w:sz w:val="20"/>
          <w:lang w:val="en-US"/>
        </w:rPr>
        <w:t xml:space="preserve"> </w:t>
      </w:r>
    </w:p>
    <w:p w14:paraId="51762D01" w14:textId="6297DC54" w:rsidR="00E90E49" w:rsidRPr="00324FEB" w:rsidRDefault="00E90E49" w:rsidP="00D546FF">
      <w:pPr>
        <w:pStyle w:val="3GPPHeader"/>
        <w:rPr>
          <w:sz w:val="22"/>
          <w:lang w:val="en-US"/>
        </w:rPr>
      </w:pPr>
      <w:r w:rsidRPr="00324FEB">
        <w:rPr>
          <w:sz w:val="22"/>
          <w:lang w:val="en-US"/>
        </w:rPr>
        <w:t>Document for:</w:t>
      </w:r>
      <w:r w:rsidRPr="00324FEB">
        <w:rPr>
          <w:sz w:val="22"/>
          <w:lang w:val="en-US"/>
        </w:rPr>
        <w:tab/>
      </w:r>
      <w:r w:rsidR="00030BCD" w:rsidRPr="00030BCD">
        <w:rPr>
          <w:sz w:val="22"/>
          <w:lang w:val="en-US"/>
        </w:rPr>
        <w:t>Discussion and Decision</w:t>
      </w:r>
      <w:r w:rsidR="00030BCD" w:rsidRPr="00030BCD" w:rsidDel="00030BCD">
        <w:rPr>
          <w:sz w:val="22"/>
          <w:lang w:val="en-US"/>
        </w:rPr>
        <w:t xml:space="preserve"> </w:t>
      </w:r>
    </w:p>
    <w:p w14:paraId="3DA96B43" w14:textId="77777777" w:rsidR="00E90E49" w:rsidRPr="00324FEB" w:rsidRDefault="00E90E49" w:rsidP="00E90E49">
      <w:pPr>
        <w:rPr>
          <w:lang w:val="en-US"/>
        </w:rPr>
      </w:pPr>
    </w:p>
    <w:p w14:paraId="2784B266" w14:textId="77777777" w:rsidR="00E90E49" w:rsidRPr="00CE0424" w:rsidRDefault="00E90E49" w:rsidP="00CE0424">
      <w:pPr>
        <w:pStyle w:val="Heading1"/>
      </w:pPr>
      <w:r w:rsidRPr="00CE0424">
        <w:t>Introduction</w:t>
      </w:r>
    </w:p>
    <w:p w14:paraId="28BCAA5B" w14:textId="433616DE" w:rsidR="000D50E6" w:rsidRPr="00324FEB" w:rsidRDefault="000D50E6" w:rsidP="000D50E6">
      <w:pPr>
        <w:pStyle w:val="BodyText"/>
        <w:rPr>
          <w:lang w:val="en-US"/>
        </w:rPr>
      </w:pPr>
      <w:r w:rsidRPr="00324FEB">
        <w:rPr>
          <w:lang w:val="en-US"/>
        </w:rPr>
        <w:t>In order to efficiently utilize the large amount</w:t>
      </w:r>
      <w:bookmarkStart w:id="0" w:name="_GoBack"/>
      <w:bookmarkEnd w:id="0"/>
      <w:r w:rsidRPr="00324FEB">
        <w:rPr>
          <w:lang w:val="en-US"/>
        </w:rPr>
        <w:t xml:space="preserve">s of unlicensed spectrum available worldwide, both licensed operation and unlicensed operation are considered for NR. At RAN-75, a study item on NR-based Access to Unlicensed Spectrum was approved </w:t>
      </w:r>
      <w:r>
        <w:fldChar w:fldCharType="begin"/>
      </w:r>
      <w:r w:rsidRPr="00324FEB">
        <w:rPr>
          <w:lang w:val="en-US"/>
        </w:rPr>
        <w:instrText xml:space="preserve"> REF _Ref481486326 \r \h </w:instrText>
      </w:r>
      <w:r>
        <w:fldChar w:fldCharType="separate"/>
      </w:r>
      <w:r w:rsidRPr="00324FEB">
        <w:rPr>
          <w:lang w:val="en-US"/>
        </w:rPr>
        <w:t>[1]</w:t>
      </w:r>
      <w:r>
        <w:fldChar w:fldCharType="end"/>
      </w:r>
      <w:r w:rsidRPr="00324FEB">
        <w:rPr>
          <w:lang w:val="en-US"/>
        </w:rPr>
        <w:t>. One objective is to:</w:t>
      </w:r>
    </w:p>
    <w:p w14:paraId="68E01A7B" w14:textId="77777777" w:rsidR="000D50E6" w:rsidRPr="00324FEB" w:rsidRDefault="000D50E6" w:rsidP="000D50E6">
      <w:pPr>
        <w:numPr>
          <w:ilvl w:val="0"/>
          <w:numId w:val="14"/>
        </w:numPr>
        <w:spacing w:after="0"/>
        <w:rPr>
          <w:bCs/>
          <w:i/>
          <w:lang w:val="en-US"/>
        </w:rPr>
      </w:pPr>
      <w:r w:rsidRPr="00324FEB">
        <w:rPr>
          <w:bCs/>
          <w:i/>
          <w:lang w:val="en-US"/>
        </w:rPr>
        <w:t xml:space="preserve">Study NR-based operation in unlicensed spectrum (RAN1, RAN2, RAN4) including </w:t>
      </w:r>
    </w:p>
    <w:p w14:paraId="7864CE13" w14:textId="77777777" w:rsidR="000D50E6" w:rsidRPr="00324FEB" w:rsidRDefault="000D50E6" w:rsidP="000D50E6">
      <w:pPr>
        <w:numPr>
          <w:ilvl w:val="1"/>
          <w:numId w:val="15"/>
        </w:numPr>
        <w:spacing w:after="0"/>
        <w:rPr>
          <w:bCs/>
          <w:i/>
          <w:lang w:val="en-US"/>
        </w:rPr>
      </w:pPr>
      <w:r w:rsidRPr="00324FEB">
        <w:rPr>
          <w:bCs/>
          <w:i/>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4E42B699" w14:textId="77777777" w:rsidR="000D50E6" w:rsidRPr="00324FEB" w:rsidRDefault="000D50E6" w:rsidP="000D50E6">
      <w:pPr>
        <w:numPr>
          <w:ilvl w:val="2"/>
          <w:numId w:val="15"/>
        </w:numPr>
        <w:spacing w:after="0"/>
        <w:rPr>
          <w:bCs/>
          <w:i/>
          <w:lang w:val="en-US"/>
        </w:rPr>
      </w:pPr>
      <w:r w:rsidRPr="00324FEB">
        <w:rPr>
          <w:bCs/>
          <w:i/>
          <w:lang w:val="en-US"/>
        </w:rPr>
        <w:t>Consider unlicensed bands both below and above 6GHz, up to 52.6GHz</w:t>
      </w:r>
    </w:p>
    <w:p w14:paraId="7063E39F" w14:textId="77777777" w:rsidR="000D50E6" w:rsidRPr="00324FEB" w:rsidRDefault="000D50E6" w:rsidP="000D50E6">
      <w:pPr>
        <w:numPr>
          <w:ilvl w:val="2"/>
          <w:numId w:val="15"/>
        </w:numPr>
        <w:spacing w:after="0"/>
        <w:rPr>
          <w:bCs/>
          <w:i/>
          <w:lang w:val="en-US"/>
        </w:rPr>
      </w:pPr>
      <w:r w:rsidRPr="00324FEB">
        <w:rPr>
          <w:bCs/>
          <w:i/>
          <w:lang w:val="en-US"/>
        </w:rPr>
        <w:t xml:space="preserve">Consider unlicensed bands above 52.6GHz to the extent that waveform design principles remain unchanged with respect to below 52.6GHz bands </w:t>
      </w:r>
    </w:p>
    <w:p w14:paraId="43203503" w14:textId="77777777" w:rsidR="000D50E6" w:rsidRPr="00324FEB" w:rsidRDefault="000D50E6" w:rsidP="000D50E6">
      <w:pPr>
        <w:numPr>
          <w:ilvl w:val="2"/>
          <w:numId w:val="15"/>
        </w:numPr>
        <w:spacing w:after="0"/>
        <w:rPr>
          <w:bCs/>
          <w:i/>
          <w:lang w:val="en-US"/>
        </w:rPr>
      </w:pPr>
      <w:r w:rsidRPr="00324FEB">
        <w:rPr>
          <w:bCs/>
          <w:i/>
          <w:lang w:val="en-US"/>
        </w:rPr>
        <w:t xml:space="preserve">Consider similar forward compatibility principles made in the NR WI </w:t>
      </w:r>
    </w:p>
    <w:p w14:paraId="459E7D72" w14:textId="77777777" w:rsidR="000D50E6" w:rsidRPr="00324FEB" w:rsidRDefault="000D50E6" w:rsidP="000D50E6">
      <w:pPr>
        <w:numPr>
          <w:ilvl w:val="1"/>
          <w:numId w:val="15"/>
        </w:numPr>
        <w:spacing w:after="0"/>
        <w:rPr>
          <w:bCs/>
          <w:i/>
          <w:lang w:val="en-US"/>
        </w:rPr>
      </w:pPr>
      <w:r w:rsidRPr="00324FEB">
        <w:rPr>
          <w:bCs/>
          <w:i/>
          <w:lang w:val="en-US"/>
        </w:rPr>
        <w:t>Initial access, channel access. Scheduling/HARQ, and mobility including connected/inactive/idle mode operation and radio-link monitoring/failure</w:t>
      </w:r>
    </w:p>
    <w:p w14:paraId="6C3F5195" w14:textId="77777777" w:rsidR="000D50E6" w:rsidRPr="00324FEB" w:rsidRDefault="000D50E6" w:rsidP="000D50E6">
      <w:pPr>
        <w:numPr>
          <w:ilvl w:val="1"/>
          <w:numId w:val="15"/>
        </w:numPr>
        <w:spacing w:after="0"/>
        <w:rPr>
          <w:bCs/>
          <w:i/>
          <w:lang w:val="en-US"/>
        </w:rPr>
      </w:pPr>
      <w:r w:rsidRPr="00324FEB">
        <w:rPr>
          <w:bCs/>
          <w:i/>
          <w:lang w:val="en-US"/>
        </w:rPr>
        <w:t xml:space="preserve">Coexistence methods within NR-based and between NR-based operation in unlicensed and LTE-based LAA and with other incumbent RATs in accordance with regulatory requirements in e.g., 5GHz, 37GHz, </w:t>
      </w:r>
      <w:r w:rsidRPr="00324FEB">
        <w:rPr>
          <w:b/>
          <w:bCs/>
          <w:i/>
          <w:lang w:val="en-US"/>
        </w:rPr>
        <w:t>60GHz bands</w:t>
      </w:r>
      <w:r w:rsidRPr="00324FEB">
        <w:rPr>
          <w:bCs/>
          <w:i/>
          <w:lang w:val="en-US"/>
        </w:rPr>
        <w:t xml:space="preserve"> </w:t>
      </w:r>
    </w:p>
    <w:p w14:paraId="5429B2CB" w14:textId="77777777" w:rsidR="000D50E6" w:rsidRPr="00324FEB" w:rsidRDefault="000D50E6" w:rsidP="000D50E6">
      <w:pPr>
        <w:numPr>
          <w:ilvl w:val="2"/>
          <w:numId w:val="15"/>
        </w:numPr>
        <w:spacing w:after="0"/>
        <w:rPr>
          <w:bCs/>
          <w:i/>
          <w:lang w:val="en-US"/>
        </w:rPr>
      </w:pPr>
      <w:r w:rsidRPr="00324FEB">
        <w:rPr>
          <w:bCs/>
          <w:i/>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p>
    <w:p w14:paraId="5EBD04B7" w14:textId="78B13696" w:rsidR="000D50E6" w:rsidRPr="00324FEB" w:rsidRDefault="000D50E6" w:rsidP="000D50E6">
      <w:pPr>
        <w:rPr>
          <w:bCs/>
          <w:i/>
          <w:lang w:val="en-US"/>
        </w:rPr>
      </w:pPr>
    </w:p>
    <w:p w14:paraId="146ABAB2" w14:textId="44A47ADD" w:rsidR="00D3005B" w:rsidRPr="00324FEB" w:rsidRDefault="000D50E6" w:rsidP="00CE0424">
      <w:pPr>
        <w:pStyle w:val="BodyText"/>
        <w:rPr>
          <w:lang w:val="en-US"/>
        </w:rPr>
      </w:pPr>
      <w:r w:rsidRPr="00324FEB">
        <w:rPr>
          <w:lang w:val="en-US"/>
        </w:rPr>
        <w:t xml:space="preserve">In this contribution, we discuss </w:t>
      </w:r>
      <w:r w:rsidR="00B82B7F" w:rsidRPr="00324FEB">
        <w:rPr>
          <w:lang w:val="en-US"/>
        </w:rPr>
        <w:t>NR operation in 60GHz unlicensed band</w:t>
      </w:r>
      <w:r w:rsidR="00E436AC" w:rsidRPr="00324FEB">
        <w:rPr>
          <w:lang w:val="en-US"/>
        </w:rPr>
        <w:t xml:space="preserve"> in different aspects</w:t>
      </w:r>
      <w:r w:rsidRPr="00324FEB">
        <w:rPr>
          <w:lang w:val="en-US"/>
        </w:rPr>
        <w:t>.</w:t>
      </w:r>
      <w:r w:rsidR="00862EB2">
        <w:rPr>
          <w:lang w:val="en-US"/>
        </w:rPr>
        <w:t xml:space="preserve"> This is a revision of R1-1802775.</w:t>
      </w:r>
    </w:p>
    <w:p w14:paraId="5D890CD0" w14:textId="70BA23C3" w:rsidR="001643A8" w:rsidRDefault="004000E8" w:rsidP="00CE0424">
      <w:pPr>
        <w:pStyle w:val="Heading1"/>
      </w:pPr>
      <w:bookmarkStart w:id="1" w:name="_Ref178064866"/>
      <w:r w:rsidRPr="00CE0424">
        <w:t>Discussion</w:t>
      </w:r>
      <w:bookmarkEnd w:id="1"/>
    </w:p>
    <w:p w14:paraId="3367E170" w14:textId="77777777" w:rsidR="00D31324" w:rsidRDefault="00D31324" w:rsidP="00D31324">
      <w:pPr>
        <w:pStyle w:val="Heading2"/>
      </w:pPr>
      <w:r>
        <w:t>60GHz regulation rules</w:t>
      </w:r>
    </w:p>
    <w:p w14:paraId="2FFADE10" w14:textId="7432DDF0" w:rsidR="00D31324" w:rsidRPr="00324FEB" w:rsidRDefault="00D31324" w:rsidP="00D31324">
      <w:pPr>
        <w:pStyle w:val="BodyText"/>
        <w:rPr>
          <w:lang w:val="en-US"/>
        </w:rPr>
      </w:pPr>
      <w:r w:rsidRPr="00324FEB">
        <w:rPr>
          <w:lang w:val="en-US"/>
        </w:rPr>
        <w:t xml:space="preserve">Unlicensed spectrum regulations typically include occupied bandwidth constraints, radio duty cycle restrictions, limits on transmit power, equivalent isotropically radiated power (EIRP), power spectrum </w:t>
      </w:r>
      <w:r w:rsidRPr="00324FEB">
        <w:rPr>
          <w:lang w:val="en-US"/>
        </w:rPr>
        <w:lastRenderedPageBreak/>
        <w:t>density (PSD) and possibly channel access rules in some regions. The 60 GHz unlicensed spectrum offers large utilizable contiguous bandwidths in different regions of the world. In</w:t>
      </w:r>
      <w:r w:rsidR="00B74ACB" w:rsidRPr="00324FEB">
        <w:rPr>
          <w:lang w:val="en-US"/>
        </w:rPr>
        <w:t xml:space="preserve"> Table 1</w:t>
      </w:r>
      <w:r w:rsidRPr="00324FEB">
        <w:rPr>
          <w:lang w:val="en-US"/>
        </w:rPr>
        <w:t>, we give an overview of the Radio LAN regulations in different regions</w:t>
      </w:r>
      <w:r w:rsidR="00B74ACB" w:rsidRPr="00324FEB">
        <w:rPr>
          <w:lang w:val="en-US"/>
        </w:rPr>
        <w:t xml:space="preserve">, i.e. in Europe </w:t>
      </w:r>
      <w:r w:rsidR="007F7B9C">
        <w:fldChar w:fldCharType="begin"/>
      </w:r>
      <w:r w:rsidR="007F7B9C" w:rsidRPr="00324FEB">
        <w:rPr>
          <w:lang w:val="en-US"/>
        </w:rPr>
        <w:instrText xml:space="preserve"> REF _Ref462951715 \r \h </w:instrText>
      </w:r>
      <w:r w:rsidR="007F7B9C">
        <w:fldChar w:fldCharType="separate"/>
      </w:r>
      <w:r w:rsidR="007F7B9C" w:rsidRPr="00324FEB">
        <w:rPr>
          <w:lang w:val="en-US"/>
        </w:rPr>
        <w:t>[</w:t>
      </w:r>
      <w:r w:rsidR="007F7B9C" w:rsidRPr="00324FEB">
        <w:rPr>
          <w:lang w:val="en-US"/>
        </w:rPr>
        <w:t>2</w:t>
      </w:r>
      <w:r w:rsidR="007F7B9C" w:rsidRPr="00324FEB">
        <w:rPr>
          <w:lang w:val="en-US"/>
        </w:rPr>
        <w:t>]</w:t>
      </w:r>
      <w:r w:rsidR="007F7B9C">
        <w:fldChar w:fldCharType="end"/>
      </w:r>
      <w:r w:rsidR="007F7B9C" w:rsidRPr="00324FEB">
        <w:rPr>
          <w:lang w:val="en-US"/>
        </w:rPr>
        <w:t xml:space="preserve">, US </w:t>
      </w:r>
      <w:r w:rsidR="007F7B9C">
        <w:fldChar w:fldCharType="begin"/>
      </w:r>
      <w:r w:rsidR="007F7B9C" w:rsidRPr="00324FEB">
        <w:rPr>
          <w:lang w:val="en-US"/>
        </w:rPr>
        <w:instrText xml:space="preserve"> REF _Ref505774553 \r \h </w:instrText>
      </w:r>
      <w:r w:rsidR="007F7B9C">
        <w:fldChar w:fldCharType="separate"/>
      </w:r>
      <w:r w:rsidR="007F7B9C" w:rsidRPr="00324FEB">
        <w:rPr>
          <w:lang w:val="en-US"/>
        </w:rPr>
        <w:t>[</w:t>
      </w:r>
      <w:r w:rsidR="007F7B9C" w:rsidRPr="00324FEB">
        <w:rPr>
          <w:lang w:val="en-US"/>
        </w:rPr>
        <w:t>3</w:t>
      </w:r>
      <w:r w:rsidR="007F7B9C" w:rsidRPr="00324FEB">
        <w:rPr>
          <w:lang w:val="en-US"/>
        </w:rPr>
        <w:t>]</w:t>
      </w:r>
      <w:r w:rsidR="007F7B9C">
        <w:fldChar w:fldCharType="end"/>
      </w:r>
      <w:r w:rsidR="007F7B9C" w:rsidRPr="00324FEB">
        <w:rPr>
          <w:lang w:val="en-US"/>
        </w:rPr>
        <w:t xml:space="preserve"> and China</w:t>
      </w:r>
      <w:r w:rsidRPr="00324FEB">
        <w:rPr>
          <w:lang w:val="en-US"/>
        </w:rPr>
        <w:t>.</w:t>
      </w:r>
    </w:p>
    <w:p w14:paraId="21B76D08" w14:textId="0FD16049" w:rsidR="00B74ACB" w:rsidRPr="00324FEB" w:rsidRDefault="00B74ACB" w:rsidP="00B74ACB">
      <w:pPr>
        <w:pStyle w:val="BodyText"/>
        <w:rPr>
          <w:b/>
          <w:lang w:val="en-US"/>
        </w:rPr>
      </w:pPr>
      <w:r w:rsidRPr="00324FEB">
        <w:rPr>
          <w:lang w:val="en-US"/>
        </w:rPr>
        <w:t xml:space="preserve"> </w:t>
      </w:r>
      <w:r w:rsidRPr="00324FEB">
        <w:rPr>
          <w:b/>
          <w:lang w:val="en-US"/>
        </w:rPr>
        <w:t>Table 1 summarizes the regulations discussed above in Europe, USA and China.</w:t>
      </w:r>
    </w:p>
    <w:p w14:paraId="14DE8FDF" w14:textId="05F26DE7" w:rsidR="00B74ACB" w:rsidRDefault="00B74ACB" w:rsidP="00B74ACB">
      <w:pPr>
        <w:pStyle w:val="BodyText"/>
      </w:pPr>
      <w:r w:rsidRPr="00324FEB">
        <w:rPr>
          <w:lang w:val="en-US"/>
        </w:rPr>
        <w:t xml:space="preserve"> </w:t>
      </w:r>
      <w:r>
        <w:rPr>
          <w:noProof/>
        </w:rPr>
        <w:drawing>
          <wp:inline distT="0" distB="0" distL="0" distR="0" wp14:anchorId="394207D3" wp14:editId="3A3D8918">
            <wp:extent cx="5989320" cy="26350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1194" cy="2640280"/>
                    </a:xfrm>
                    <a:prstGeom prst="rect">
                      <a:avLst/>
                    </a:prstGeom>
                    <a:noFill/>
                  </pic:spPr>
                </pic:pic>
              </a:graphicData>
            </a:graphic>
          </wp:inline>
        </w:drawing>
      </w:r>
    </w:p>
    <w:p w14:paraId="7860E0BE" w14:textId="7BDFAEA5" w:rsidR="007F7B9C" w:rsidRDefault="007F7B9C" w:rsidP="00B74ACB">
      <w:pPr>
        <w:pStyle w:val="BodyText"/>
      </w:pPr>
    </w:p>
    <w:p w14:paraId="01CFB110" w14:textId="2E05D939" w:rsidR="007C369B" w:rsidRPr="00324FEB" w:rsidRDefault="007F7B9C" w:rsidP="00D31324">
      <w:pPr>
        <w:pStyle w:val="BodyText"/>
        <w:rPr>
          <w:lang w:val="en-US"/>
        </w:rPr>
      </w:pPr>
      <w:r w:rsidRPr="00324FEB">
        <w:rPr>
          <w:lang w:val="en-US"/>
        </w:rPr>
        <w:t xml:space="preserve">Regarding channel access regulation, Europe is </w:t>
      </w:r>
      <w:r w:rsidR="00216800" w:rsidRPr="00324FEB">
        <w:rPr>
          <w:lang w:val="en-US"/>
        </w:rPr>
        <w:t xml:space="preserve">making listen before talk (LBT) mandatory </w:t>
      </w:r>
      <w:r w:rsidR="007C1441" w:rsidRPr="00324FEB">
        <w:rPr>
          <w:lang w:val="en-US"/>
        </w:rPr>
        <w:t>for coexistence purposes</w:t>
      </w:r>
      <w:r w:rsidR="00216800" w:rsidRPr="00324FEB">
        <w:rPr>
          <w:lang w:val="en-US"/>
        </w:rPr>
        <w:t xml:space="preserve"> (see section 4.2.5.3 in </w:t>
      </w:r>
      <w:r w:rsidR="00216800">
        <w:fldChar w:fldCharType="begin"/>
      </w:r>
      <w:r w:rsidR="00216800" w:rsidRPr="00324FEB">
        <w:rPr>
          <w:lang w:val="en-US"/>
        </w:rPr>
        <w:instrText xml:space="preserve"> REF _Ref462951715 \r \h </w:instrText>
      </w:r>
      <w:r w:rsidR="00216800">
        <w:fldChar w:fldCharType="separate"/>
      </w:r>
      <w:r w:rsidR="00216800" w:rsidRPr="00324FEB">
        <w:rPr>
          <w:lang w:val="en-US"/>
        </w:rPr>
        <w:t>[2]</w:t>
      </w:r>
      <w:r w:rsidR="00216800">
        <w:fldChar w:fldCharType="end"/>
      </w:r>
      <w:r w:rsidR="00216800" w:rsidRPr="00324FEB">
        <w:rPr>
          <w:lang w:val="en-US"/>
        </w:rPr>
        <w:t xml:space="preserve">). This rule seems a simple </w:t>
      </w:r>
      <w:r w:rsidR="007C1441" w:rsidRPr="00324FEB">
        <w:rPr>
          <w:lang w:val="en-US"/>
        </w:rPr>
        <w:t xml:space="preserve">adoption </w:t>
      </w:r>
      <w:r w:rsidR="00216800" w:rsidRPr="00324FEB">
        <w:rPr>
          <w:lang w:val="en-US"/>
        </w:rPr>
        <w:t>of the channel access rules in 5GHz without sufficient studies, evaluations and discussions</w:t>
      </w:r>
      <w:r w:rsidR="007C1441" w:rsidRPr="00324FEB">
        <w:rPr>
          <w:lang w:val="en-US"/>
        </w:rPr>
        <w:t xml:space="preserve"> to assess its merit</w:t>
      </w:r>
      <w:r w:rsidR="00216800" w:rsidRPr="00324FEB">
        <w:rPr>
          <w:lang w:val="en-US"/>
        </w:rPr>
        <w:t>. However, the situation in 60GHz is quite different with that in 5GHz, e.g. h</w:t>
      </w:r>
      <w:r w:rsidR="006201E1" w:rsidRPr="00324FEB">
        <w:rPr>
          <w:lang w:val="en-US"/>
        </w:rPr>
        <w:t xml:space="preserve">igh gain beamforming, which </w:t>
      </w:r>
      <w:r w:rsidR="00325AB5" w:rsidRPr="00324FEB">
        <w:rPr>
          <w:lang w:val="en-US"/>
        </w:rPr>
        <w:t xml:space="preserve">can </w:t>
      </w:r>
      <w:r w:rsidR="006201E1" w:rsidRPr="00324FEB">
        <w:rPr>
          <w:lang w:val="en-US"/>
        </w:rPr>
        <w:t>invalidate the benefit from LBT.</w:t>
      </w:r>
    </w:p>
    <w:p w14:paraId="132BCDE8" w14:textId="2D9BB885" w:rsidR="007C369B" w:rsidRPr="00324FEB" w:rsidRDefault="007C369B" w:rsidP="00D31324">
      <w:pPr>
        <w:pStyle w:val="BodyText"/>
        <w:rPr>
          <w:lang w:val="en-US"/>
        </w:rPr>
      </w:pPr>
      <w:r w:rsidRPr="00324FEB">
        <w:rPr>
          <w:lang w:val="en-US"/>
        </w:rPr>
        <w:t xml:space="preserve">Based on the </w:t>
      </w:r>
      <w:r w:rsidR="00251535" w:rsidRPr="00324FEB">
        <w:rPr>
          <w:lang w:val="en-US"/>
        </w:rPr>
        <w:t xml:space="preserve">indoor scenario </w:t>
      </w:r>
      <w:r w:rsidRPr="00324FEB">
        <w:rPr>
          <w:lang w:val="en-US"/>
        </w:rPr>
        <w:t xml:space="preserve">evaluation setup in </w:t>
      </w:r>
      <w:r w:rsidR="00B626E2">
        <w:rPr>
          <w:lang w:val="en-US"/>
        </w:rPr>
        <w:t>“</w:t>
      </w:r>
      <w:r w:rsidR="009B0B38">
        <w:fldChar w:fldCharType="begin"/>
      </w:r>
      <w:r w:rsidR="009B0B38" w:rsidRPr="00324FEB">
        <w:rPr>
          <w:lang w:val="en-US"/>
        </w:rPr>
        <w:instrText xml:space="preserve"> REF _Ref510689957 \h </w:instrText>
      </w:r>
      <w:r w:rsidR="009B0B38">
        <w:fldChar w:fldCharType="separate"/>
      </w:r>
      <w:r w:rsidR="00BF6F93" w:rsidRPr="00324FEB">
        <w:rPr>
          <w:lang w:val="en-US"/>
        </w:rPr>
        <w:t>Appendix - Simulation Assumptions</w:t>
      </w:r>
      <w:r w:rsidR="009B0B38">
        <w:fldChar w:fldCharType="end"/>
      </w:r>
      <w:r w:rsidR="00B626E2" w:rsidRPr="00324FEB">
        <w:rPr>
          <w:lang w:val="en-US"/>
        </w:rPr>
        <w:t>”</w:t>
      </w:r>
      <w:r w:rsidRPr="00324FEB">
        <w:rPr>
          <w:lang w:val="en-US"/>
        </w:rPr>
        <w:t xml:space="preserve"> and </w:t>
      </w:r>
      <w:r w:rsidR="00B626E2">
        <w:rPr>
          <w:lang w:val="en-US"/>
        </w:rPr>
        <w:t xml:space="preserve">the </w:t>
      </w:r>
      <w:r w:rsidRPr="00324FEB">
        <w:rPr>
          <w:lang w:val="en-US"/>
        </w:rPr>
        <w:t xml:space="preserve">LBT settings under </w:t>
      </w:r>
      <w:r w:rsidR="00E436AC" w:rsidRPr="00324FEB">
        <w:rPr>
          <w:lang w:val="en-US"/>
        </w:rPr>
        <w:t xml:space="preserve">regulation </w:t>
      </w:r>
      <w:r w:rsidRPr="00324FEB">
        <w:rPr>
          <w:lang w:val="en-US"/>
        </w:rPr>
        <w:t xml:space="preserve">rules in </w:t>
      </w:r>
      <w:r>
        <w:fldChar w:fldCharType="begin"/>
      </w:r>
      <w:r w:rsidRPr="00324FEB">
        <w:rPr>
          <w:lang w:val="en-US"/>
        </w:rPr>
        <w:instrText xml:space="preserve"> REF _Ref462951715 \r \h </w:instrText>
      </w:r>
      <w:r>
        <w:fldChar w:fldCharType="separate"/>
      </w:r>
      <w:r w:rsidRPr="00324FEB">
        <w:rPr>
          <w:lang w:val="en-US"/>
        </w:rPr>
        <w:t>[2]</w:t>
      </w:r>
      <w:r>
        <w:fldChar w:fldCharType="end"/>
      </w:r>
      <w:r w:rsidRPr="00324FEB">
        <w:rPr>
          <w:lang w:val="en-US"/>
        </w:rPr>
        <w:t xml:space="preserve"> (i.e. ED threshold = -47dBm), the following results on mean and 5</w:t>
      </w:r>
      <w:r w:rsidRPr="00324FEB">
        <w:rPr>
          <w:vertAlign w:val="superscript"/>
          <w:lang w:val="en-US"/>
        </w:rPr>
        <w:t>th</w:t>
      </w:r>
      <w:r w:rsidRPr="00324FEB">
        <w:rPr>
          <w:lang w:val="en-US"/>
        </w:rPr>
        <w:t xml:space="preserve"> object user rate are shown in </w:t>
      </w:r>
      <w:r w:rsidR="00E436AC">
        <w:fldChar w:fldCharType="begin"/>
      </w:r>
      <w:r w:rsidR="00E436AC" w:rsidRPr="00324FEB">
        <w:rPr>
          <w:lang w:val="en-US"/>
        </w:rPr>
        <w:instrText xml:space="preserve"> REF _Ref505778344 \h </w:instrText>
      </w:r>
      <w:r w:rsidR="00E436AC">
        <w:fldChar w:fldCharType="separate"/>
      </w:r>
      <w:r w:rsidR="00E436AC" w:rsidRPr="00324FEB">
        <w:rPr>
          <w:lang w:val="en-US"/>
        </w:rPr>
        <w:t xml:space="preserve">Figure </w:t>
      </w:r>
      <w:r w:rsidR="00E436AC" w:rsidRPr="00324FEB">
        <w:rPr>
          <w:noProof/>
          <w:lang w:val="en-US"/>
        </w:rPr>
        <w:t>1</w:t>
      </w:r>
      <w:r w:rsidR="00E436AC">
        <w:fldChar w:fldCharType="end"/>
      </w:r>
      <w:r w:rsidR="00E436AC" w:rsidRPr="00324FEB">
        <w:rPr>
          <w:lang w:val="en-US"/>
        </w:rPr>
        <w:t>.</w:t>
      </w:r>
      <w:r w:rsidR="006C4CA6" w:rsidRPr="00324FEB">
        <w:rPr>
          <w:lang w:val="en-US"/>
        </w:rPr>
        <w:t xml:space="preserve"> It could be seen that the system is working well </w:t>
      </w:r>
      <w:r w:rsidR="00A43E14" w:rsidRPr="00324FEB">
        <w:rPr>
          <w:lang w:val="en-US"/>
        </w:rPr>
        <w:t xml:space="preserve">even without LBT </w:t>
      </w:r>
      <w:r w:rsidR="006C4CA6" w:rsidRPr="00324FEB">
        <w:rPr>
          <w:lang w:val="en-US"/>
        </w:rPr>
        <w:t xml:space="preserve">which </w:t>
      </w:r>
      <w:r w:rsidR="00B626E2">
        <w:rPr>
          <w:lang w:val="en-US"/>
        </w:rPr>
        <w:t>indicates</w:t>
      </w:r>
      <w:r w:rsidR="006C4CA6" w:rsidRPr="00324FEB">
        <w:rPr>
          <w:lang w:val="en-US"/>
        </w:rPr>
        <w:t xml:space="preserve"> </w:t>
      </w:r>
      <w:r w:rsidR="00B626E2">
        <w:rPr>
          <w:lang w:val="en-US"/>
        </w:rPr>
        <w:t xml:space="preserve">that </w:t>
      </w:r>
      <w:r w:rsidR="006C4CA6" w:rsidRPr="00324FEB">
        <w:rPr>
          <w:lang w:val="en-US"/>
        </w:rPr>
        <w:t>coexistence in high frequency band</w:t>
      </w:r>
      <w:r w:rsidR="00B626E2">
        <w:rPr>
          <w:lang w:val="en-US"/>
        </w:rPr>
        <w:t>s</w:t>
      </w:r>
      <w:r w:rsidR="00A43E14" w:rsidRPr="00324FEB">
        <w:rPr>
          <w:lang w:val="en-US"/>
        </w:rPr>
        <w:t xml:space="preserve"> </w:t>
      </w:r>
      <w:r w:rsidR="00B626E2">
        <w:rPr>
          <w:lang w:val="en-US"/>
        </w:rPr>
        <w:t>might</w:t>
      </w:r>
      <w:r w:rsidR="00A43E14" w:rsidRPr="00324FEB">
        <w:rPr>
          <w:lang w:val="en-US"/>
        </w:rPr>
        <w:t xml:space="preserve"> not </w:t>
      </w:r>
      <w:r w:rsidR="00B626E2">
        <w:rPr>
          <w:lang w:val="en-US"/>
        </w:rPr>
        <w:t xml:space="preserve">be </w:t>
      </w:r>
      <w:r w:rsidR="00A43E14" w:rsidRPr="00324FEB">
        <w:rPr>
          <w:lang w:val="en-US"/>
        </w:rPr>
        <w:t>a problem</w:t>
      </w:r>
      <w:r w:rsidR="00BA6A76" w:rsidRPr="00324FEB">
        <w:rPr>
          <w:lang w:val="en-US"/>
        </w:rPr>
        <w:t>.</w:t>
      </w:r>
    </w:p>
    <w:p w14:paraId="28845BB3" w14:textId="4AFAAF3F" w:rsidR="007C369B" w:rsidRPr="00324FEB" w:rsidRDefault="00216800" w:rsidP="00D31324">
      <w:pPr>
        <w:pStyle w:val="BodyText"/>
        <w:rPr>
          <w:lang w:val="en-US"/>
        </w:rPr>
      </w:pPr>
      <w:r w:rsidRPr="00324FEB">
        <w:rPr>
          <w:lang w:val="en-US"/>
        </w:rPr>
        <w:t xml:space="preserve"> </w:t>
      </w:r>
      <w:r w:rsidR="00521760" w:rsidRPr="00521760">
        <w:rPr>
          <w:noProof/>
        </w:rPr>
        <w:drawing>
          <wp:inline distT="0" distB="0" distL="0" distR="0" wp14:anchorId="23EC2332" wp14:editId="0006DBBC">
            <wp:extent cx="2979420" cy="208170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650" cy="2094444"/>
                    </a:xfrm>
                    <a:prstGeom prst="rect">
                      <a:avLst/>
                    </a:prstGeom>
                    <a:noFill/>
                    <a:ln>
                      <a:noFill/>
                    </a:ln>
                  </pic:spPr>
                </pic:pic>
              </a:graphicData>
            </a:graphic>
          </wp:inline>
        </w:drawing>
      </w:r>
      <w:r w:rsidR="00521760" w:rsidRPr="00324FEB">
        <w:rPr>
          <w:lang w:val="en-US"/>
        </w:rPr>
        <w:t xml:space="preserve"> </w:t>
      </w:r>
      <w:r w:rsidR="00521760" w:rsidRPr="00521760">
        <w:rPr>
          <w:noProof/>
        </w:rPr>
        <w:drawing>
          <wp:inline distT="0" distB="0" distL="0" distR="0" wp14:anchorId="3730421B" wp14:editId="5BCDF726">
            <wp:extent cx="2989164" cy="20885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9164" cy="2088515"/>
                    </a:xfrm>
                    <a:prstGeom prst="rect">
                      <a:avLst/>
                    </a:prstGeom>
                    <a:noFill/>
                    <a:ln>
                      <a:noFill/>
                    </a:ln>
                  </pic:spPr>
                </pic:pic>
              </a:graphicData>
            </a:graphic>
          </wp:inline>
        </w:drawing>
      </w:r>
    </w:p>
    <w:p w14:paraId="6EFE2C9A" w14:textId="0B999BC8" w:rsidR="00B74ACB" w:rsidRPr="00324FEB" w:rsidRDefault="007C369B" w:rsidP="007C369B">
      <w:pPr>
        <w:pStyle w:val="Caption"/>
        <w:rPr>
          <w:lang w:val="en-US"/>
        </w:rPr>
      </w:pPr>
      <w:bookmarkStart w:id="2" w:name="_Ref505778344"/>
      <w:r w:rsidRPr="00324FEB">
        <w:rPr>
          <w:lang w:val="en-US"/>
        </w:rPr>
        <w:t xml:space="preserve">Figure </w:t>
      </w:r>
      <w:r>
        <w:fldChar w:fldCharType="begin"/>
      </w:r>
      <w:r w:rsidRPr="00324FEB">
        <w:rPr>
          <w:lang w:val="en-US"/>
        </w:rPr>
        <w:instrText xml:space="preserve"> SEQ Figure \* ARABIC </w:instrText>
      </w:r>
      <w:r>
        <w:fldChar w:fldCharType="separate"/>
      </w:r>
      <w:r w:rsidRPr="00324FEB">
        <w:rPr>
          <w:noProof/>
          <w:lang w:val="en-US"/>
        </w:rPr>
        <w:t>1</w:t>
      </w:r>
      <w:r>
        <w:fldChar w:fldCharType="end"/>
      </w:r>
      <w:bookmarkEnd w:id="2"/>
      <w:r w:rsidRPr="00324FEB">
        <w:rPr>
          <w:lang w:val="en-US"/>
        </w:rPr>
        <w:tab/>
      </w:r>
      <w:r w:rsidR="00E436AC" w:rsidRPr="00324FEB">
        <w:rPr>
          <w:lang w:val="en-US"/>
        </w:rPr>
        <w:t>Mean object user rate (left) and 5</w:t>
      </w:r>
      <w:r w:rsidR="00E436AC" w:rsidRPr="00324FEB">
        <w:rPr>
          <w:vertAlign w:val="superscript"/>
          <w:lang w:val="en-US"/>
        </w:rPr>
        <w:t>th</w:t>
      </w:r>
      <w:r w:rsidR="00E436AC" w:rsidRPr="00324FEB">
        <w:rPr>
          <w:lang w:val="en-US"/>
        </w:rPr>
        <w:t xml:space="preserve"> object user rate (right) </w:t>
      </w:r>
      <w:r w:rsidR="007F7B9C" w:rsidRPr="00324FEB">
        <w:rPr>
          <w:lang w:val="en-US"/>
        </w:rPr>
        <w:t xml:space="preserve"> </w:t>
      </w:r>
    </w:p>
    <w:p w14:paraId="14750890" w14:textId="6C2DED15" w:rsidR="00216800" w:rsidRPr="00324FEB" w:rsidRDefault="00A43E14" w:rsidP="003F0C56">
      <w:pPr>
        <w:pStyle w:val="Observation"/>
        <w:rPr>
          <w:lang w:val="en-US"/>
        </w:rPr>
      </w:pPr>
      <w:bookmarkStart w:id="3" w:name="_Toc472092067"/>
      <w:bookmarkStart w:id="4" w:name="_Toc477793227"/>
      <w:bookmarkStart w:id="5" w:name="_Toc477794298"/>
      <w:bookmarkStart w:id="6" w:name="_Toc477794306"/>
      <w:bookmarkStart w:id="7" w:name="_Toc477794314"/>
      <w:bookmarkEnd w:id="3"/>
      <w:bookmarkEnd w:id="4"/>
      <w:bookmarkEnd w:id="5"/>
      <w:bookmarkEnd w:id="6"/>
      <w:bookmarkEnd w:id="7"/>
      <w:r w:rsidRPr="00324FEB">
        <w:rPr>
          <w:lang w:val="en-US"/>
        </w:rPr>
        <w:t xml:space="preserve">The system is working well with high gain beamforming in 60GHz for both </w:t>
      </w:r>
      <w:r w:rsidR="00B626E2">
        <w:rPr>
          <w:lang w:val="en-US"/>
        </w:rPr>
        <w:t xml:space="preserve">the </w:t>
      </w:r>
      <w:r w:rsidRPr="00324FEB">
        <w:rPr>
          <w:lang w:val="en-US"/>
        </w:rPr>
        <w:t xml:space="preserve">no LBT and omni LBT case which </w:t>
      </w:r>
      <w:r w:rsidR="00B626E2">
        <w:rPr>
          <w:lang w:val="en-US"/>
        </w:rPr>
        <w:t>indicates</w:t>
      </w:r>
      <w:r w:rsidRPr="00324FEB">
        <w:rPr>
          <w:lang w:val="en-US"/>
        </w:rPr>
        <w:t xml:space="preserve"> that coexistence </w:t>
      </w:r>
      <w:r w:rsidR="00B626E2">
        <w:rPr>
          <w:lang w:val="en-US"/>
        </w:rPr>
        <w:t xml:space="preserve">might </w:t>
      </w:r>
      <w:r w:rsidRPr="00324FEB">
        <w:rPr>
          <w:lang w:val="en-US"/>
        </w:rPr>
        <w:t xml:space="preserve">not </w:t>
      </w:r>
      <w:r w:rsidR="00B626E2">
        <w:rPr>
          <w:lang w:val="en-US"/>
        </w:rPr>
        <w:t xml:space="preserve">be </w:t>
      </w:r>
      <w:r w:rsidRPr="00324FEB">
        <w:rPr>
          <w:lang w:val="en-US"/>
        </w:rPr>
        <w:t>a problem</w:t>
      </w:r>
      <w:r w:rsidR="009C2C79" w:rsidRPr="00324FEB">
        <w:rPr>
          <w:lang w:val="en-US"/>
        </w:rPr>
        <w:t>.</w:t>
      </w:r>
    </w:p>
    <w:p w14:paraId="44D83D7D" w14:textId="7C65D307" w:rsidR="00404A55" w:rsidRPr="00324FEB" w:rsidRDefault="00A43E14" w:rsidP="00CE3B61">
      <w:pPr>
        <w:pStyle w:val="Proposal"/>
        <w:rPr>
          <w:lang w:val="en-US"/>
        </w:rPr>
      </w:pPr>
      <w:bookmarkStart w:id="8" w:name="_Toc505785504"/>
      <w:bookmarkStart w:id="9" w:name="_Toc506283635"/>
      <w:bookmarkStart w:id="10" w:name="_Toc510194352"/>
      <w:r w:rsidRPr="00324FEB">
        <w:rPr>
          <w:lang w:val="en-US"/>
        </w:rPr>
        <w:t>Channel access studies are not needed at the 1</w:t>
      </w:r>
      <w:r w:rsidRPr="00324FEB">
        <w:rPr>
          <w:vertAlign w:val="superscript"/>
          <w:lang w:val="en-US"/>
        </w:rPr>
        <w:t>st</w:t>
      </w:r>
      <w:r w:rsidRPr="00324FEB">
        <w:rPr>
          <w:lang w:val="en-US"/>
        </w:rPr>
        <w:t xml:space="preserve"> stage since the system is working well with existing scheme</w:t>
      </w:r>
      <w:r w:rsidR="00D9372D" w:rsidRPr="00324FEB">
        <w:rPr>
          <w:lang w:val="en-US"/>
        </w:rPr>
        <w:t>s</w:t>
      </w:r>
      <w:r w:rsidR="00404A55" w:rsidRPr="00324FEB">
        <w:rPr>
          <w:lang w:val="en-US"/>
        </w:rPr>
        <w:t>.</w:t>
      </w:r>
      <w:bookmarkEnd w:id="8"/>
      <w:bookmarkEnd w:id="9"/>
      <w:bookmarkEnd w:id="10"/>
    </w:p>
    <w:p w14:paraId="5ECA8409" w14:textId="77777777" w:rsidR="002708DC" w:rsidRPr="00324FEB" w:rsidRDefault="002708DC" w:rsidP="00A603BA">
      <w:pPr>
        <w:rPr>
          <w:lang w:val="en-US"/>
        </w:rPr>
      </w:pPr>
    </w:p>
    <w:p w14:paraId="7EEA1B5E" w14:textId="6BBED389" w:rsidR="00216800" w:rsidRDefault="003E134D" w:rsidP="009C2C79">
      <w:pPr>
        <w:pStyle w:val="Heading2"/>
      </w:pPr>
      <w:r>
        <w:t>60</w:t>
      </w:r>
      <w:r w:rsidR="0087447E">
        <w:t xml:space="preserve"> </w:t>
      </w:r>
      <w:r>
        <w:t xml:space="preserve">GHz </w:t>
      </w:r>
      <w:r w:rsidR="009C2C79">
        <w:t>system</w:t>
      </w:r>
      <w:r>
        <w:t xml:space="preserve"> design</w:t>
      </w:r>
    </w:p>
    <w:p w14:paraId="6FA8FA65" w14:textId="37087C9D" w:rsidR="00E90C8E" w:rsidRPr="00324FEB" w:rsidRDefault="00047555" w:rsidP="000D50E6">
      <w:pPr>
        <w:pStyle w:val="BodyText"/>
        <w:rPr>
          <w:lang w:val="en-US"/>
        </w:rPr>
      </w:pPr>
      <w:r w:rsidRPr="00324FEB">
        <w:rPr>
          <w:lang w:val="en-US"/>
        </w:rPr>
        <w:t xml:space="preserve">NR design should aim at carrying out large bandwidth transmissions to efficiently utilize the potential of the large contiguous bandwidths. </w:t>
      </w:r>
      <w:r w:rsidR="00797516" w:rsidRPr="00324FEB">
        <w:rPr>
          <w:lang w:val="en-US"/>
        </w:rPr>
        <w:t xml:space="preserve">Now NR release 15 support up to 400MHz for one carrier and NR systems in 60GHz should support larger bandwidth than this. Besides, it will be simpler for the systems to share the spectrum if they are based on the same channelization. </w:t>
      </w:r>
      <w:r w:rsidR="00E90C8E" w:rsidRPr="00324FEB">
        <w:rPr>
          <w:lang w:val="en-US"/>
        </w:rPr>
        <w:t>Based on the determined supported carrier bandwidth, new numerology should also</w:t>
      </w:r>
      <w:r w:rsidR="00797516" w:rsidRPr="00324FEB">
        <w:rPr>
          <w:lang w:val="en-US"/>
        </w:rPr>
        <w:t xml:space="preserve"> </w:t>
      </w:r>
      <w:r w:rsidR="00E90C8E" w:rsidRPr="00324FEB">
        <w:rPr>
          <w:lang w:val="en-US"/>
        </w:rPr>
        <w:t>be designed to enable larger carrier bandwidth.</w:t>
      </w:r>
    </w:p>
    <w:p w14:paraId="0644C1AF" w14:textId="58AD3365" w:rsidR="00047555" w:rsidRPr="00324FEB" w:rsidRDefault="00E90C8E" w:rsidP="000D50E6">
      <w:pPr>
        <w:pStyle w:val="Proposal"/>
        <w:rPr>
          <w:lang w:val="en-US"/>
        </w:rPr>
      </w:pPr>
      <w:bookmarkStart w:id="11" w:name="_Toc505785506"/>
      <w:bookmarkStart w:id="12" w:name="_Toc506283637"/>
      <w:bookmarkStart w:id="13" w:name="_Toc510194353"/>
      <w:r w:rsidRPr="00324FEB">
        <w:rPr>
          <w:lang w:val="en-US"/>
        </w:rPr>
        <w:t>NR systems in 60GHz should support carrier bandwidth larger than 400MHz and new numerology design is needed accordingly.</w:t>
      </w:r>
      <w:bookmarkEnd w:id="11"/>
      <w:bookmarkEnd w:id="12"/>
      <w:bookmarkEnd w:id="13"/>
      <w:r w:rsidR="00797516" w:rsidRPr="00324FEB">
        <w:rPr>
          <w:lang w:val="en-US"/>
        </w:rPr>
        <w:t xml:space="preserve"> </w:t>
      </w:r>
    </w:p>
    <w:p w14:paraId="1999891A" w14:textId="0869E014" w:rsidR="009C2C79" w:rsidRPr="00324FEB" w:rsidRDefault="003E134D" w:rsidP="000D50E6">
      <w:pPr>
        <w:pStyle w:val="BodyText"/>
        <w:rPr>
          <w:lang w:val="en-US"/>
        </w:rPr>
      </w:pPr>
      <w:r w:rsidRPr="00324FEB">
        <w:rPr>
          <w:lang w:val="en-US"/>
        </w:rPr>
        <w:t>While the 60 GHz frequencies show high propagation path loss, utilizing directional communication and benefiting from beamforming gains become highly attractive. Due to small wavelengths it is fairly easy to fabricate small-sized multi element antenna arrays for beamforming. Directional communication naturally reduces the interference probability to other collocated devices. Beamforming, spatial multiplexing and MU-MIMO would be important aspects for NR operation in the mmWave frequencies.</w:t>
      </w:r>
      <w:r w:rsidR="00E90C8E" w:rsidRPr="00324FEB">
        <w:rPr>
          <w:lang w:val="en-US"/>
        </w:rPr>
        <w:t xml:space="preserve"> Beamforming parameters using multi-element antennas and advanced antenna techniques are expected to play an important role for NR operation in cm- and mmWave frequencies. In the context of NR operation in 60 GHz, both transmitter and receiver side beamforming aspects should be studied. </w:t>
      </w:r>
    </w:p>
    <w:p w14:paraId="4BB2B0EA" w14:textId="03110070" w:rsidR="00404A55" w:rsidRPr="00324FEB" w:rsidRDefault="00E90C8E" w:rsidP="000D50E6">
      <w:pPr>
        <w:pStyle w:val="BodyText"/>
        <w:rPr>
          <w:lang w:val="en-US"/>
        </w:rPr>
      </w:pPr>
      <w:r w:rsidRPr="00324FEB">
        <w:rPr>
          <w:lang w:val="en-US"/>
        </w:rPr>
        <w:t>In contrast with the licensed operation, there are several specific regulatory requirements for unlicensed spectrum. Therein, transmission power limitation is an important aspect, which is set by regulators and can be different from region to region for a particular spectrum band. EIRP (equivalent isotropically radiated power) is usually used as the limitation parameter where it is defined as sum of transmitter output power, antenna gain and beamforming gain.</w:t>
      </w:r>
      <w:r w:rsidR="00404A55" w:rsidRPr="00324FEB">
        <w:rPr>
          <w:lang w:val="en-US"/>
        </w:rPr>
        <w:t xml:space="preserve"> However, with different number of antennas or transmission modes, the beamforming gain is dependent on the number of antennas, number of transmitted spatial streams, etc. For example, if transmit signals are correlated with one another, e.g., single-stream transmit beamforming, the beamforming gain could be calculated as 10log(</w:t>
      </w:r>
      <w:r w:rsidR="00404A55" w:rsidRPr="00324FEB">
        <w:rPr>
          <w:i/>
          <w:lang w:val="en-US"/>
        </w:rPr>
        <w:t>N</w:t>
      </w:r>
      <w:r w:rsidR="00404A55" w:rsidRPr="00324FEB">
        <w:rPr>
          <w:vertAlign w:val="subscript"/>
          <w:lang w:val="en-US"/>
        </w:rPr>
        <w:t>ant</w:t>
      </w:r>
      <w:r w:rsidR="00404A55" w:rsidRPr="00324FEB">
        <w:rPr>
          <w:lang w:val="en-US"/>
        </w:rPr>
        <w:t xml:space="preserve">). The calculation details for all possible transmission modes are described in the FCC regulation report </w:t>
      </w:r>
      <w:r w:rsidR="00404A55" w:rsidRPr="009C07BC">
        <w:fldChar w:fldCharType="begin"/>
      </w:r>
      <w:r w:rsidR="00404A55" w:rsidRPr="00324FEB">
        <w:rPr>
          <w:lang w:val="en-US"/>
        </w:rPr>
        <w:instrText xml:space="preserve"> REF _Ref458504950 \r \h  \* MERGEFORMAT </w:instrText>
      </w:r>
      <w:r w:rsidR="00404A55" w:rsidRPr="009C07BC">
        <w:fldChar w:fldCharType="separate"/>
      </w:r>
      <w:r w:rsidR="00404A55" w:rsidRPr="00324FEB">
        <w:rPr>
          <w:lang w:val="en-US"/>
        </w:rPr>
        <w:t>[3]</w:t>
      </w:r>
      <w:r w:rsidR="00404A55" w:rsidRPr="009C07BC">
        <w:fldChar w:fldCharType="end"/>
      </w:r>
      <w:r w:rsidR="00404A55" w:rsidRPr="00324FEB">
        <w:rPr>
          <w:lang w:val="en-US"/>
        </w:rPr>
        <w:t>. Therefore, in different transmission modes, different beamforming gains will result in different transmission power limitations.</w:t>
      </w:r>
    </w:p>
    <w:p w14:paraId="3E4A6F20" w14:textId="62C76D97" w:rsidR="00501E7F" w:rsidRPr="00324FEB" w:rsidRDefault="00501E7F" w:rsidP="00755321">
      <w:pPr>
        <w:pStyle w:val="Observation"/>
        <w:rPr>
          <w:lang w:val="en-US"/>
        </w:rPr>
      </w:pPr>
      <w:r w:rsidRPr="00324FEB">
        <w:rPr>
          <w:lang w:val="en-US"/>
        </w:rPr>
        <w:t>Transmission power could be adapted according to different operating methods and antenna settings with different beamforming gain to meet EIRP requirement.</w:t>
      </w:r>
    </w:p>
    <w:p w14:paraId="14E80562" w14:textId="3F4A5622" w:rsidR="00007C9E" w:rsidRPr="00324FEB" w:rsidRDefault="00501E7F" w:rsidP="00007C9E">
      <w:pPr>
        <w:pStyle w:val="Proposal"/>
        <w:rPr>
          <w:lang w:val="en-US"/>
        </w:rPr>
      </w:pPr>
      <w:bookmarkStart w:id="14" w:name="_Toc457979802"/>
      <w:bookmarkStart w:id="15" w:name="_Toc457980114"/>
      <w:bookmarkStart w:id="16" w:name="_Toc457980326"/>
      <w:bookmarkStart w:id="17" w:name="_Toc458504251"/>
      <w:bookmarkStart w:id="18" w:name="_Toc458504823"/>
      <w:bookmarkStart w:id="19" w:name="_Toc458504858"/>
      <w:bookmarkStart w:id="20" w:name="_Toc505785507"/>
      <w:bookmarkStart w:id="21" w:name="_Toc506283638"/>
      <w:bookmarkStart w:id="22" w:name="_Toc510194354"/>
      <w:r w:rsidRPr="00324FEB">
        <w:rPr>
          <w:lang w:val="en-US"/>
        </w:rPr>
        <w:t>Transmission power adaptation needs to be studied for NR operation in unlicensed band especially for 60GHz</w:t>
      </w:r>
      <w:r w:rsidR="00404A55" w:rsidRPr="00324FEB">
        <w:rPr>
          <w:lang w:val="en-US"/>
        </w:rPr>
        <w:t>.</w:t>
      </w:r>
      <w:bookmarkEnd w:id="14"/>
      <w:bookmarkEnd w:id="15"/>
      <w:bookmarkEnd w:id="16"/>
      <w:bookmarkEnd w:id="17"/>
      <w:bookmarkEnd w:id="18"/>
      <w:bookmarkEnd w:id="19"/>
      <w:bookmarkEnd w:id="20"/>
      <w:bookmarkEnd w:id="21"/>
      <w:bookmarkEnd w:id="22"/>
    </w:p>
    <w:p w14:paraId="1672BBD6" w14:textId="2504FEE0" w:rsidR="009C2C79" w:rsidRPr="00324FEB" w:rsidRDefault="00404A55" w:rsidP="000D50E6">
      <w:pPr>
        <w:pStyle w:val="BodyText"/>
        <w:rPr>
          <w:lang w:val="en-US"/>
        </w:rPr>
      </w:pPr>
      <w:r w:rsidRPr="00324FEB">
        <w:rPr>
          <w:lang w:val="en-US"/>
        </w:rPr>
        <w:t xml:space="preserve"> </w:t>
      </w:r>
    </w:p>
    <w:p w14:paraId="6F803D1C" w14:textId="77777777" w:rsidR="00C01F33" w:rsidRPr="00CE0424" w:rsidRDefault="00C01F33" w:rsidP="00CE0424">
      <w:pPr>
        <w:pStyle w:val="Heading1"/>
      </w:pPr>
      <w:r w:rsidRPr="00CE0424">
        <w:t>Conclusion</w:t>
      </w:r>
    </w:p>
    <w:p w14:paraId="0DD71EAE" w14:textId="28402639" w:rsidR="00BA4C0D" w:rsidRPr="00324FEB" w:rsidRDefault="002C7B11">
      <w:pPr>
        <w:pStyle w:val="TOC1"/>
        <w:rPr>
          <w:b w:val="0"/>
        </w:rPr>
      </w:pPr>
      <w:r w:rsidRPr="00324FEB">
        <w:rPr>
          <w:b w:val="0"/>
        </w:rPr>
        <w:t xml:space="preserve">In this contribution, we discussed </w:t>
      </w:r>
      <w:r w:rsidR="00404A55" w:rsidRPr="00324FEB">
        <w:rPr>
          <w:b w:val="0"/>
        </w:rPr>
        <w:t>several issues for NR operation in 60GHz</w:t>
      </w:r>
      <w:r w:rsidRPr="00324FEB">
        <w:rPr>
          <w:b w:val="0"/>
        </w:rPr>
        <w:t>. Based on the discussion we have made the following proposal</w:t>
      </w:r>
      <w:r w:rsidR="00963D99">
        <w:rPr>
          <w:b w:val="0"/>
        </w:rPr>
        <w:t>s</w:t>
      </w:r>
      <w:r w:rsidRPr="00324FEB">
        <w:rPr>
          <w:b w:val="0"/>
        </w:rPr>
        <w:t>:</w:t>
      </w:r>
    </w:p>
    <w:p w14:paraId="61D179D6" w14:textId="77777777" w:rsidR="00D9372D" w:rsidRDefault="006F3B7B">
      <w:pPr>
        <w:pStyle w:val="TOC1"/>
        <w:rPr>
          <w:rFonts w:asciiTheme="minorHAnsi"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D9372D">
        <w:t>Proposal 1</w:t>
      </w:r>
      <w:r w:rsidR="00D9372D">
        <w:rPr>
          <w:rFonts w:asciiTheme="minorHAnsi" w:hAnsiTheme="minorHAnsi" w:cstheme="minorBidi"/>
          <w:b w:val="0"/>
          <w:sz w:val="22"/>
        </w:rPr>
        <w:tab/>
      </w:r>
      <w:r w:rsidR="00D9372D">
        <w:t>Channel access studies are not needed at the 1</w:t>
      </w:r>
      <w:r w:rsidR="00D9372D" w:rsidRPr="00360F38">
        <w:rPr>
          <w:vertAlign w:val="superscript"/>
        </w:rPr>
        <w:t>st</w:t>
      </w:r>
      <w:r w:rsidR="00D9372D">
        <w:t xml:space="preserve"> stage since the system is working well with existing schemes.</w:t>
      </w:r>
    </w:p>
    <w:p w14:paraId="3C3BFEA1" w14:textId="77777777" w:rsidR="00D9372D" w:rsidRDefault="00D9372D">
      <w:pPr>
        <w:pStyle w:val="TOC1"/>
        <w:rPr>
          <w:rFonts w:asciiTheme="minorHAnsi" w:hAnsiTheme="minorHAnsi" w:cstheme="minorBidi"/>
          <w:b w:val="0"/>
          <w:sz w:val="22"/>
        </w:rPr>
      </w:pPr>
      <w:r>
        <w:t>Proposal 2</w:t>
      </w:r>
      <w:r>
        <w:rPr>
          <w:rFonts w:asciiTheme="minorHAnsi" w:hAnsiTheme="minorHAnsi" w:cstheme="minorBidi"/>
          <w:b w:val="0"/>
          <w:sz w:val="22"/>
        </w:rPr>
        <w:tab/>
      </w:r>
      <w:r>
        <w:t>NR systems in 60GHz should support carrier bandwidth larger than 400MHz and new numerology design is needed accordingly.</w:t>
      </w:r>
    </w:p>
    <w:p w14:paraId="64A431F0" w14:textId="77777777" w:rsidR="00D9372D" w:rsidRDefault="00D9372D">
      <w:pPr>
        <w:pStyle w:val="TOC1"/>
        <w:rPr>
          <w:rFonts w:asciiTheme="minorHAnsi" w:hAnsiTheme="minorHAnsi" w:cstheme="minorBidi"/>
          <w:b w:val="0"/>
          <w:sz w:val="22"/>
        </w:rPr>
      </w:pPr>
      <w:r>
        <w:t>Proposal 3</w:t>
      </w:r>
      <w:r>
        <w:rPr>
          <w:rFonts w:asciiTheme="minorHAnsi" w:hAnsiTheme="minorHAnsi" w:cstheme="minorBidi"/>
          <w:b w:val="0"/>
          <w:sz w:val="22"/>
        </w:rPr>
        <w:tab/>
      </w:r>
      <w:r>
        <w:t>Transmission power adaptation needs to be studied for NR operation in unlicensed band especially for 60GHz.</w:t>
      </w:r>
    </w:p>
    <w:p w14:paraId="41423764" w14:textId="77777777" w:rsidR="00311702" w:rsidRPr="00324FEB" w:rsidRDefault="006F3B7B" w:rsidP="005903CA">
      <w:pPr>
        <w:pStyle w:val="BodyText"/>
        <w:rPr>
          <w:b/>
          <w:bCs/>
          <w:lang w:val="en-US"/>
        </w:rPr>
      </w:pPr>
      <w:r>
        <w:rPr>
          <w:b/>
          <w:bCs/>
        </w:rPr>
        <w:fldChar w:fldCharType="end"/>
      </w:r>
    </w:p>
    <w:p w14:paraId="2453E15B" w14:textId="77777777" w:rsidR="00C01F33" w:rsidRPr="00324FEB" w:rsidRDefault="00C01F33" w:rsidP="006E062C">
      <w:pPr>
        <w:rPr>
          <w:lang w:val="en-US"/>
        </w:rPr>
      </w:pPr>
    </w:p>
    <w:p w14:paraId="40F9145C" w14:textId="77777777" w:rsidR="00F507D1" w:rsidRPr="00CE0424" w:rsidRDefault="00F507D1" w:rsidP="00CE0424">
      <w:pPr>
        <w:pStyle w:val="Heading1"/>
      </w:pPr>
      <w:bookmarkStart w:id="23" w:name="_In-sequence_SDU_delivery"/>
      <w:bookmarkEnd w:id="23"/>
      <w:r w:rsidRPr="00CE0424">
        <w:t>References</w:t>
      </w:r>
    </w:p>
    <w:p w14:paraId="2E8EDF05" w14:textId="01600CEC" w:rsidR="002C7B11" w:rsidRPr="00324FEB" w:rsidRDefault="002C7B11" w:rsidP="002C7B11">
      <w:pPr>
        <w:pStyle w:val="BodyText"/>
        <w:numPr>
          <w:ilvl w:val="0"/>
          <w:numId w:val="19"/>
        </w:numPr>
        <w:rPr>
          <w:lang w:val="en-US" w:eastAsia="ja-JP"/>
        </w:rPr>
      </w:pPr>
      <w:bookmarkStart w:id="24" w:name="_Ref479756368"/>
      <w:bookmarkStart w:id="25" w:name="_Ref481486326"/>
      <w:bookmarkStart w:id="26" w:name="_Ref174151459"/>
      <w:bookmarkStart w:id="27" w:name="_Ref189809556"/>
      <w:r w:rsidRPr="00324FEB">
        <w:rPr>
          <w:lang w:val="en-US"/>
        </w:rPr>
        <w:t>RP-172021, “New SID on NR-based Access to Unlicensed Spectrum”, Qualcomm</w:t>
      </w:r>
      <w:bookmarkEnd w:id="24"/>
      <w:r w:rsidRPr="00324FEB">
        <w:rPr>
          <w:lang w:val="en-US"/>
        </w:rPr>
        <w:t>.</w:t>
      </w:r>
      <w:bookmarkEnd w:id="25"/>
    </w:p>
    <w:p w14:paraId="270BDF76" w14:textId="20CF4FD8" w:rsidR="00590B91" w:rsidRPr="00324FEB" w:rsidRDefault="007F7B9C" w:rsidP="00590B91">
      <w:pPr>
        <w:pStyle w:val="Reference"/>
        <w:numPr>
          <w:ilvl w:val="0"/>
          <w:numId w:val="19"/>
        </w:numPr>
        <w:rPr>
          <w:lang w:val="en-US"/>
        </w:rPr>
      </w:pPr>
      <w:bookmarkStart w:id="28" w:name="_Ref462951715"/>
      <w:r w:rsidRPr="00324FEB">
        <w:rPr>
          <w:lang w:val="en-US"/>
        </w:rPr>
        <w:t xml:space="preserve">Draft </w:t>
      </w:r>
      <w:r w:rsidR="00590B91" w:rsidRPr="00324FEB">
        <w:rPr>
          <w:lang w:val="en-US"/>
        </w:rPr>
        <w:t>ETSI EN 302 567 v</w:t>
      </w:r>
      <w:r w:rsidRPr="00324FEB">
        <w:rPr>
          <w:lang w:val="en-US"/>
        </w:rPr>
        <w:t>2</w:t>
      </w:r>
      <w:r w:rsidR="00590B91" w:rsidRPr="00324FEB">
        <w:rPr>
          <w:lang w:val="en-US"/>
        </w:rPr>
        <w:t>.</w:t>
      </w:r>
      <w:r w:rsidRPr="00324FEB">
        <w:rPr>
          <w:lang w:val="en-US"/>
        </w:rPr>
        <w:t>0</w:t>
      </w:r>
      <w:r w:rsidR="00590B91" w:rsidRPr="00324FEB">
        <w:rPr>
          <w:lang w:val="en-US"/>
        </w:rPr>
        <w:t>.</w:t>
      </w:r>
      <w:r w:rsidRPr="00324FEB">
        <w:rPr>
          <w:lang w:val="en-US"/>
        </w:rPr>
        <w:t>22</w:t>
      </w:r>
      <w:r w:rsidR="00590B91" w:rsidRPr="00324FEB">
        <w:rPr>
          <w:lang w:val="en-US"/>
        </w:rPr>
        <w:t xml:space="preserve"> (201</w:t>
      </w:r>
      <w:r w:rsidRPr="00324FEB">
        <w:rPr>
          <w:lang w:val="en-US"/>
        </w:rPr>
        <w:t>6-</w:t>
      </w:r>
      <w:r w:rsidR="00590B91" w:rsidRPr="00324FEB">
        <w:rPr>
          <w:lang w:val="en-US"/>
        </w:rPr>
        <w:t>1</w:t>
      </w:r>
      <w:r w:rsidRPr="00324FEB">
        <w:rPr>
          <w:lang w:val="en-US"/>
        </w:rPr>
        <w:t>2</w:t>
      </w:r>
      <w:r w:rsidR="00590B91" w:rsidRPr="00324FEB">
        <w:rPr>
          <w:lang w:val="en-US"/>
        </w:rPr>
        <w:t>) “Broadband Radio Access Networks (BRAN); 60 GHz Multiple-Gigabit WAS/RLAN Systems; Harmonized EN covering the essential requirements of article 3.2 of the R&amp;TTE Directive” (</w:t>
      </w:r>
      <w:hyperlink r:id="rId11" w:history="1">
        <w:r w:rsidR="00590B91" w:rsidRPr="004B4D39">
          <w:rPr>
            <w:rStyle w:val="Hyperlink"/>
          </w:rPr>
          <w:t>Link</w:t>
        </w:r>
      </w:hyperlink>
      <w:r w:rsidR="00590B91" w:rsidRPr="00324FEB">
        <w:rPr>
          <w:lang w:val="en-US"/>
        </w:rPr>
        <w:t>)</w:t>
      </w:r>
      <w:bookmarkEnd w:id="28"/>
    </w:p>
    <w:p w14:paraId="0447CB06" w14:textId="25463DD5" w:rsidR="007F7B9C" w:rsidRPr="00324FEB" w:rsidRDefault="007F7B9C" w:rsidP="007F7B9C">
      <w:pPr>
        <w:pStyle w:val="Reference"/>
        <w:numPr>
          <w:ilvl w:val="0"/>
          <w:numId w:val="19"/>
        </w:numPr>
        <w:rPr>
          <w:lang w:val="en-US"/>
        </w:rPr>
      </w:pPr>
      <w:bookmarkStart w:id="29" w:name="_Ref505774553"/>
      <w:r w:rsidRPr="00324FEB">
        <w:rPr>
          <w:lang w:val="en-US"/>
        </w:rPr>
        <w:t xml:space="preserve">FCC Part 15 Rules for Unlicensed Operation in the 57-64 GHz Band </w:t>
      </w:r>
      <w:r w:rsidR="00D724A4" w:rsidRPr="00324FEB">
        <w:rPr>
          <w:lang w:val="en-US"/>
        </w:rPr>
        <w:t>(</w:t>
      </w:r>
      <w:hyperlink r:id="rId12" w:history="1">
        <w:r w:rsidR="00D724A4" w:rsidRPr="00D724A4">
          <w:rPr>
            <w:rStyle w:val="Hyperlink"/>
          </w:rPr>
          <w:t>Link</w:t>
        </w:r>
        <w:bookmarkEnd w:id="29"/>
      </w:hyperlink>
      <w:r w:rsidR="00D724A4" w:rsidRPr="00324FEB">
        <w:rPr>
          <w:lang w:val="en-US"/>
        </w:rPr>
        <w:t>)</w:t>
      </w:r>
    </w:p>
    <w:bookmarkEnd w:id="26"/>
    <w:bookmarkEnd w:id="27"/>
    <w:p w14:paraId="60A55BBD" w14:textId="5E13D52C" w:rsidR="009B0B38" w:rsidRDefault="009B0B38" w:rsidP="00880811">
      <w:pPr>
        <w:pStyle w:val="BodyText"/>
        <w:rPr>
          <w:lang w:val="en-US" w:eastAsia="ja-JP"/>
        </w:rPr>
      </w:pPr>
    </w:p>
    <w:p w14:paraId="598F5EF9" w14:textId="4B9342B7" w:rsidR="009B0B38" w:rsidRPr="009B3737" w:rsidRDefault="009B0B38" w:rsidP="00324FEB">
      <w:pPr>
        <w:pStyle w:val="Heading1"/>
      </w:pPr>
      <w:bookmarkStart w:id="30" w:name="_Ref510689957"/>
      <w:bookmarkStart w:id="31" w:name="_Ref510689889"/>
      <w:r>
        <w:t>Appendix -</w:t>
      </w:r>
      <w:r w:rsidR="000344D4">
        <w:t xml:space="preserve"> </w:t>
      </w:r>
      <w:r>
        <w:t>Simulation Assumptions</w:t>
      </w:r>
      <w:bookmarkEnd w:id="30"/>
      <w:r>
        <w:t xml:space="preserve"> </w:t>
      </w:r>
      <w:bookmarkEnd w:id="31"/>
    </w:p>
    <w:p w14:paraId="6C3B60B4" w14:textId="1A4D3AA0" w:rsidR="009B0B38" w:rsidRPr="00E21CC7" w:rsidRDefault="009B0B38" w:rsidP="009B0B38">
      <w:pPr>
        <w:jc w:val="both"/>
        <w:rPr>
          <w:rFonts w:ascii="Arial" w:hAnsi="Arial" w:cs="Arial"/>
          <w:lang w:val="en-US"/>
        </w:rPr>
      </w:pPr>
      <w:r>
        <w:rPr>
          <w:rFonts w:ascii="Arial" w:hAnsi="Arial" w:cs="Arial"/>
          <w:lang w:val="en-US"/>
        </w:rPr>
        <w:t xml:space="preserve">In this contribution </w:t>
      </w:r>
      <w:r w:rsidRPr="00E21CC7">
        <w:rPr>
          <w:rFonts w:ascii="Arial" w:hAnsi="Arial" w:cs="Arial"/>
          <w:lang w:val="en-US"/>
        </w:rPr>
        <w:t xml:space="preserve">we </w:t>
      </w:r>
      <w:r>
        <w:rPr>
          <w:rFonts w:ascii="Arial" w:hAnsi="Arial" w:cs="Arial"/>
          <w:lang w:val="en-US"/>
        </w:rPr>
        <w:t xml:space="preserve">have used a </w:t>
      </w:r>
      <w:r w:rsidRPr="00E21CC7">
        <w:rPr>
          <w:rFonts w:ascii="Arial" w:hAnsi="Arial" w:cs="Arial"/>
          <w:lang w:val="en-US"/>
        </w:rPr>
        <w:t xml:space="preserve">denser </w:t>
      </w:r>
      <w:r>
        <w:rPr>
          <w:rFonts w:ascii="Arial" w:hAnsi="Arial" w:cs="Arial"/>
          <w:lang w:val="en-US"/>
        </w:rPr>
        <w:t xml:space="preserve">version of the NR Indoor Hotspot </w:t>
      </w:r>
      <w:r w:rsidRPr="00E21CC7">
        <w:rPr>
          <w:rFonts w:ascii="Arial" w:hAnsi="Arial" w:cs="Arial"/>
          <w:lang w:val="en-US"/>
        </w:rPr>
        <w:t>deployment due to the large pathloss</w:t>
      </w:r>
      <w:r>
        <w:rPr>
          <w:rFonts w:ascii="Arial" w:hAnsi="Arial" w:cs="Arial"/>
          <w:lang w:val="en-US"/>
        </w:rPr>
        <w:t xml:space="preserve"> experienced in 60 GHz.</w:t>
      </w:r>
    </w:p>
    <w:p w14:paraId="3CF9C8F6" w14:textId="77777777" w:rsidR="009B0B38" w:rsidRPr="00E21CC7" w:rsidDel="00BB3DAC" w:rsidRDefault="009B0B38" w:rsidP="009B0B38">
      <w:pPr>
        <w:jc w:val="both"/>
        <w:rPr>
          <w:rFonts w:ascii="Arial" w:hAnsi="Arial" w:cs="Arial"/>
          <w:lang w:val="en-US" w:eastAsia="x-none"/>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
        <w:gridCol w:w="2798"/>
        <w:gridCol w:w="10"/>
        <w:gridCol w:w="6758"/>
        <w:gridCol w:w="10"/>
      </w:tblGrid>
      <w:tr w:rsidR="009B0B38" w:rsidRPr="00324FEB" w:rsidDel="00BB3DAC" w14:paraId="436E1872" w14:textId="77777777" w:rsidTr="00E21CC7">
        <w:trPr>
          <w:gridAfter w:val="1"/>
          <w:wAfter w:w="10" w:type="dxa"/>
          <w:cantSplit/>
          <w:tblHeader/>
          <w:jc w:val="center"/>
        </w:trPr>
        <w:tc>
          <w:tcPr>
            <w:tcW w:w="9576" w:type="dxa"/>
            <w:gridSpan w:val="4"/>
            <w:tcBorders>
              <w:top w:val="nil"/>
              <w:left w:val="nil"/>
              <w:bottom w:val="single" w:sz="4" w:space="0" w:color="auto"/>
              <w:right w:val="nil"/>
            </w:tcBorders>
            <w:shd w:val="clear" w:color="auto" w:fill="FFFFFF" w:themeFill="background1"/>
            <w:noWrap/>
            <w:vAlign w:val="center"/>
          </w:tcPr>
          <w:p w14:paraId="559F4AAD" w14:textId="77777777" w:rsidR="009B0B38" w:rsidRPr="00324FEB" w:rsidDel="00BB3DAC" w:rsidRDefault="009B0B38" w:rsidP="00E21CC7">
            <w:pPr>
              <w:pStyle w:val="TAH"/>
              <w:jc w:val="both"/>
              <w:rPr>
                <w:rFonts w:ascii="Arial" w:hAnsi="Arial" w:cs="Arial"/>
                <w:lang w:val="en-US"/>
              </w:rPr>
            </w:pPr>
            <w:r w:rsidRPr="00324FEB" w:rsidDel="00BB3DAC">
              <w:rPr>
                <w:rFonts w:ascii="Arial" w:hAnsi="Arial" w:cs="Arial"/>
                <w:lang w:val="en-US"/>
              </w:rPr>
              <w:t xml:space="preserve">Table </w:t>
            </w:r>
            <w:r w:rsidRPr="00324FEB">
              <w:rPr>
                <w:rFonts w:ascii="Arial" w:hAnsi="Arial" w:cs="Arial"/>
                <w:lang w:val="en-US"/>
              </w:rPr>
              <w:t>2</w:t>
            </w:r>
            <w:r w:rsidRPr="00324FEB" w:rsidDel="00BB3DAC">
              <w:rPr>
                <w:rFonts w:ascii="Arial" w:hAnsi="Arial" w:cs="Arial"/>
                <w:lang w:val="en-US"/>
              </w:rPr>
              <w:t>. Simulation parameters for indoor mmW scenario</w:t>
            </w:r>
          </w:p>
          <w:p w14:paraId="5B00A95C" w14:textId="77777777" w:rsidR="009B0B38" w:rsidRPr="00324FEB" w:rsidDel="00BB3DAC" w:rsidRDefault="009B0B38" w:rsidP="00E21CC7">
            <w:pPr>
              <w:pStyle w:val="TAH"/>
              <w:jc w:val="both"/>
              <w:rPr>
                <w:rFonts w:ascii="Arial" w:hAnsi="Arial" w:cs="Arial"/>
                <w:szCs w:val="18"/>
                <w:lang w:val="en-US"/>
              </w:rPr>
            </w:pPr>
          </w:p>
        </w:tc>
      </w:tr>
      <w:tr w:rsidR="009B0B38" w:rsidRPr="009B3737" w14:paraId="596468C8" w14:textId="77777777" w:rsidTr="00E21CC7">
        <w:trPr>
          <w:gridAfter w:val="1"/>
          <w:wAfter w:w="10" w:type="dxa"/>
          <w:jc w:val="center"/>
        </w:trPr>
        <w:tc>
          <w:tcPr>
            <w:tcW w:w="2808" w:type="dxa"/>
            <w:gridSpan w:val="2"/>
            <w:tcBorders>
              <w:top w:val="single" w:sz="4" w:space="0" w:color="auto"/>
              <w:left w:val="single" w:sz="8" w:space="0" w:color="auto"/>
              <w:bottom w:val="single" w:sz="8" w:space="0" w:color="auto"/>
              <w:right w:val="single" w:sz="8" w:space="0" w:color="auto"/>
            </w:tcBorders>
            <w:shd w:val="clear" w:color="auto" w:fill="D9D9D9"/>
            <w:noWrap/>
            <w:vAlign w:val="center"/>
          </w:tcPr>
          <w:p w14:paraId="71ACA813" w14:textId="77777777" w:rsidR="009B0B38" w:rsidRPr="00324FEB" w:rsidRDefault="009B0B38" w:rsidP="00E21CC7">
            <w:pPr>
              <w:pStyle w:val="TAH"/>
              <w:jc w:val="both"/>
              <w:rPr>
                <w:rFonts w:ascii="Arial" w:hAnsi="Arial" w:cs="Arial"/>
                <w:lang w:val="en-US"/>
              </w:rPr>
            </w:pPr>
          </w:p>
        </w:tc>
        <w:tc>
          <w:tcPr>
            <w:tcW w:w="6768" w:type="dxa"/>
            <w:gridSpan w:val="2"/>
            <w:tcBorders>
              <w:top w:val="single" w:sz="4" w:space="0" w:color="auto"/>
              <w:left w:val="single" w:sz="8" w:space="0" w:color="auto"/>
              <w:bottom w:val="single" w:sz="8" w:space="0" w:color="auto"/>
              <w:right w:val="single" w:sz="8" w:space="0" w:color="auto"/>
            </w:tcBorders>
            <w:shd w:val="clear" w:color="auto" w:fill="D9D9D9"/>
            <w:vAlign w:val="center"/>
            <w:hideMark/>
          </w:tcPr>
          <w:p w14:paraId="07B8D8DE" w14:textId="77777777" w:rsidR="009B0B38" w:rsidRPr="009B3737" w:rsidRDefault="009B0B38" w:rsidP="00E21CC7">
            <w:pPr>
              <w:pStyle w:val="TAH"/>
              <w:jc w:val="both"/>
              <w:rPr>
                <w:rFonts w:ascii="Arial" w:hAnsi="Arial" w:cs="Arial"/>
                <w:szCs w:val="18"/>
              </w:rPr>
            </w:pPr>
            <w:r w:rsidRPr="009B3737">
              <w:rPr>
                <w:rFonts w:ascii="Arial" w:hAnsi="Arial" w:cs="Arial"/>
                <w:szCs w:val="18"/>
              </w:rPr>
              <w:t>Unlicensed cell</w:t>
            </w:r>
          </w:p>
        </w:tc>
      </w:tr>
      <w:tr w:rsidR="009B0B38" w:rsidRPr="009B3737" w14:paraId="2867E4F0" w14:textId="77777777" w:rsidTr="00E21CC7">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7C1499F8" w14:textId="77777777" w:rsidR="009B0B38" w:rsidRPr="009B3737" w:rsidRDefault="009B0B38" w:rsidP="00E21CC7">
            <w:pPr>
              <w:pStyle w:val="TAH"/>
              <w:jc w:val="both"/>
              <w:rPr>
                <w:rFonts w:ascii="Arial" w:hAnsi="Arial" w:cs="Arial"/>
                <w:szCs w:val="18"/>
              </w:rPr>
            </w:pPr>
            <w:r w:rsidRPr="009B3737">
              <w:rPr>
                <w:rFonts w:ascii="Arial" w:hAnsi="Arial" w:cs="Arial"/>
                <w:szCs w:val="18"/>
              </w:rPr>
              <w:t>Layout for nodes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3D63ACB7" w14:textId="77777777" w:rsidR="009B0B38" w:rsidRPr="00E21CC7" w:rsidRDefault="009B0B38" w:rsidP="00E21CC7">
            <w:pPr>
              <w:jc w:val="both"/>
              <w:rPr>
                <w:rFonts w:ascii="Arial" w:hAnsi="Arial" w:cs="Arial"/>
                <w:szCs w:val="18"/>
                <w:lang w:val="en-US"/>
              </w:rPr>
            </w:pPr>
            <w:r w:rsidRPr="00E21CC7">
              <w:rPr>
                <w:rFonts w:ascii="Arial" w:hAnsi="Arial" w:cs="Arial"/>
                <w:sz w:val="18"/>
                <w:szCs w:val="18"/>
                <w:lang w:val="en-US"/>
              </w:rPr>
              <w:t>The BSs are deployed similarly to 3GPP 38.802 indoor hotspot but with two operators. Layout dimensions: 120x50x3 m^3.</w:t>
            </w:r>
          </w:p>
          <w:p w14:paraId="33E5B86E" w14:textId="77777777" w:rsidR="009B0B38" w:rsidRPr="00E21CC7" w:rsidRDefault="009B0B38" w:rsidP="00E21CC7">
            <w:pPr>
              <w:pStyle w:val="TAL"/>
              <w:jc w:val="both"/>
              <w:rPr>
                <w:rFonts w:ascii="Arial" w:hAnsi="Arial" w:cs="Arial"/>
                <w:lang w:val="en-US" w:eastAsia="x-none"/>
              </w:rPr>
            </w:pPr>
            <w:r w:rsidRPr="00E21CC7">
              <w:rPr>
                <w:rFonts w:ascii="Arial" w:hAnsi="Arial" w:cs="Arial"/>
                <w:lang w:val="en-US"/>
              </w:rPr>
              <w:t xml:space="preserve">Two operators deploy 12 small cells each in the single-floor building. </w:t>
            </w:r>
          </w:p>
          <w:p w14:paraId="0EE12689" w14:textId="77777777" w:rsidR="009B0B38" w:rsidRPr="00E21CC7" w:rsidRDefault="009B0B38" w:rsidP="00E21CC7">
            <w:pPr>
              <w:pStyle w:val="TAL"/>
              <w:jc w:val="both"/>
              <w:rPr>
                <w:rFonts w:ascii="Arial" w:hAnsi="Arial" w:cs="Arial"/>
                <w:lang w:val="en-US"/>
              </w:rPr>
            </w:pPr>
          </w:p>
          <w:p w14:paraId="6E900FB0" w14:textId="77777777" w:rsidR="009B0B38" w:rsidRPr="00E21CC7" w:rsidRDefault="009B0B38" w:rsidP="00E21CC7">
            <w:pPr>
              <w:pStyle w:val="TAL"/>
              <w:jc w:val="both"/>
              <w:rPr>
                <w:rFonts w:ascii="Arial" w:hAnsi="Arial" w:cs="Arial"/>
                <w:lang w:val="en-US"/>
              </w:rPr>
            </w:pPr>
            <w:r w:rsidRPr="00E21CC7">
              <w:rPr>
                <w:rFonts w:ascii="Arial" w:hAnsi="Arial" w:cs="Arial"/>
                <w:lang w:val="en-US"/>
              </w:rPr>
              <w:t xml:space="preserve">The distance between two closest BSs are randomly within 10m. </w:t>
            </w:r>
          </w:p>
          <w:p w14:paraId="27B6BC70" w14:textId="77777777" w:rsidR="009B0B38" w:rsidRPr="009B3737" w:rsidRDefault="009B0B38" w:rsidP="00E21CC7">
            <w:pPr>
              <w:pStyle w:val="TH"/>
              <w:jc w:val="both"/>
              <w:rPr>
                <w:rFonts w:ascii="Arial" w:hAnsi="Arial" w:cs="Arial"/>
              </w:rPr>
            </w:pPr>
            <w:r w:rsidRPr="009B3737">
              <w:rPr>
                <w:rFonts w:ascii="Arial" w:hAnsi="Arial" w:cs="Arial"/>
                <w:noProof/>
              </w:rPr>
              <w:drawing>
                <wp:inline distT="0" distB="0" distL="0" distR="0" wp14:anchorId="2802F02D" wp14:editId="13C4C8A4">
                  <wp:extent cx="3471098" cy="1657979"/>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3484741" cy="1664495"/>
                          </a:xfrm>
                          <a:prstGeom prst="rect">
                            <a:avLst/>
                          </a:prstGeom>
                        </pic:spPr>
                      </pic:pic>
                    </a:graphicData>
                  </a:graphic>
                </wp:inline>
              </w:drawing>
            </w:r>
          </w:p>
        </w:tc>
      </w:tr>
      <w:tr w:rsidR="009B0B38" w:rsidRPr="009B3737" w14:paraId="19AB4249" w14:textId="77777777" w:rsidTr="00E21CC7">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34C69345" w14:textId="77777777" w:rsidR="009B0B38" w:rsidRPr="009B3737" w:rsidRDefault="009B0B38" w:rsidP="00E21CC7">
            <w:pPr>
              <w:pStyle w:val="TAH"/>
              <w:jc w:val="both"/>
              <w:rPr>
                <w:rFonts w:ascii="Arial" w:hAnsi="Arial" w:cs="Arial"/>
                <w:szCs w:val="18"/>
              </w:rPr>
            </w:pPr>
            <w:r w:rsidRPr="009B3737">
              <w:rPr>
                <w:rFonts w:ascii="Arial" w:hAnsi="Arial" w:cs="Arial"/>
                <w:szCs w:val="18"/>
              </w:rPr>
              <w:t>System bandwidth per carrier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10C8DDE" w14:textId="77777777" w:rsidR="009B0B38" w:rsidRPr="009B3737" w:rsidRDefault="009B0B38" w:rsidP="00E21CC7">
            <w:pPr>
              <w:pStyle w:val="TAL"/>
              <w:jc w:val="both"/>
              <w:rPr>
                <w:rFonts w:ascii="Arial" w:hAnsi="Arial" w:cs="Arial"/>
                <w:color w:val="FF0000"/>
              </w:rPr>
            </w:pPr>
            <w:r w:rsidRPr="009B3737">
              <w:rPr>
                <w:rFonts w:ascii="Arial" w:hAnsi="Arial" w:cs="Arial"/>
              </w:rPr>
              <w:t>800MHz per CC</w:t>
            </w:r>
          </w:p>
        </w:tc>
      </w:tr>
      <w:tr w:rsidR="009B0B38" w:rsidRPr="009B3737" w14:paraId="0589EFAA" w14:textId="77777777" w:rsidTr="00E21CC7">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5A1AACAE" w14:textId="77777777" w:rsidR="009B0B38" w:rsidRPr="009B3737" w:rsidRDefault="009B0B38" w:rsidP="00E21CC7">
            <w:pPr>
              <w:pStyle w:val="TAH"/>
              <w:jc w:val="both"/>
              <w:rPr>
                <w:rFonts w:ascii="Arial" w:hAnsi="Arial" w:cs="Arial"/>
                <w:szCs w:val="18"/>
              </w:rPr>
            </w:pPr>
            <w:r w:rsidRPr="009B3737">
              <w:rPr>
                <w:rFonts w:ascii="Arial" w:hAnsi="Arial" w:cs="Arial"/>
                <w:szCs w:val="18"/>
              </w:rPr>
              <w:t xml:space="preserve">Carrier frequency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C5F77F6" w14:textId="77777777" w:rsidR="009B0B38" w:rsidRPr="009B3737" w:rsidRDefault="009B0B38" w:rsidP="00E21CC7">
            <w:pPr>
              <w:pStyle w:val="TAL"/>
              <w:jc w:val="both"/>
              <w:rPr>
                <w:rFonts w:ascii="Arial" w:hAnsi="Arial" w:cs="Arial"/>
              </w:rPr>
            </w:pPr>
            <w:r w:rsidRPr="009B3737">
              <w:rPr>
                <w:rFonts w:ascii="Arial" w:hAnsi="Arial" w:cs="Arial"/>
              </w:rPr>
              <w:t>60 GHz</w:t>
            </w:r>
          </w:p>
        </w:tc>
      </w:tr>
      <w:tr w:rsidR="009B0B38" w:rsidRPr="009B3737" w14:paraId="64A4B7BD" w14:textId="77777777" w:rsidTr="00E21CC7">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tcPr>
          <w:p w14:paraId="17BBF153" w14:textId="77777777" w:rsidR="009B0B38" w:rsidRPr="009B3737" w:rsidRDefault="009B0B38" w:rsidP="00E21CC7">
            <w:pPr>
              <w:pStyle w:val="TAH"/>
              <w:jc w:val="both"/>
              <w:rPr>
                <w:rFonts w:ascii="Arial" w:hAnsi="Arial" w:cs="Arial"/>
                <w:szCs w:val="18"/>
              </w:rPr>
            </w:pPr>
            <w:r w:rsidRPr="009B3737">
              <w:rPr>
                <w:rFonts w:ascii="Arial" w:hAnsi="Arial" w:cs="Arial"/>
                <w:szCs w:val="18"/>
              </w:rPr>
              <w:t>Subcarrier spacing</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2025C935" w14:textId="77777777" w:rsidR="009B0B38" w:rsidRPr="009B3737" w:rsidRDefault="009B0B38" w:rsidP="00E21CC7">
            <w:pPr>
              <w:pStyle w:val="TAL"/>
              <w:jc w:val="both"/>
              <w:rPr>
                <w:rFonts w:ascii="Arial" w:hAnsi="Arial" w:cs="Arial"/>
              </w:rPr>
            </w:pPr>
            <w:r w:rsidRPr="009B3737">
              <w:rPr>
                <w:rFonts w:ascii="Arial" w:hAnsi="Arial" w:cs="Arial"/>
              </w:rPr>
              <w:t>240 kHz</w:t>
            </w:r>
          </w:p>
        </w:tc>
      </w:tr>
      <w:tr w:rsidR="009B0B38" w:rsidRPr="00324FEB" w14:paraId="03DE3A2C" w14:textId="77777777" w:rsidTr="00E21CC7">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1E29C46D" w14:textId="77777777" w:rsidR="009B0B38" w:rsidRPr="009B3737" w:rsidRDefault="009B0B38" w:rsidP="00E21CC7">
            <w:pPr>
              <w:pStyle w:val="TAH"/>
              <w:jc w:val="both"/>
              <w:rPr>
                <w:rFonts w:ascii="Arial" w:hAnsi="Arial" w:cs="Arial"/>
                <w:szCs w:val="18"/>
              </w:rPr>
            </w:pPr>
            <w:r w:rsidRPr="009B3737">
              <w:rPr>
                <w:rFonts w:ascii="Arial" w:hAnsi="Arial" w:cs="Arial"/>
                <w:szCs w:val="18"/>
              </w:rPr>
              <w:t>Number of carriers</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3613941" w14:textId="77777777" w:rsidR="009B0B38" w:rsidRPr="00E21CC7" w:rsidRDefault="009B0B38" w:rsidP="00E21CC7">
            <w:pPr>
              <w:pStyle w:val="TAL"/>
              <w:jc w:val="both"/>
              <w:rPr>
                <w:rFonts w:ascii="Arial" w:hAnsi="Arial" w:cs="Arial"/>
                <w:lang w:val="en-US"/>
              </w:rPr>
            </w:pPr>
            <w:r w:rsidRPr="00E21CC7">
              <w:rPr>
                <w:rFonts w:ascii="Arial" w:hAnsi="Arial" w:cs="Arial"/>
                <w:lang w:val="en-US"/>
              </w:rPr>
              <w:t>1 (to be shared between two operators).</w:t>
            </w:r>
            <w:r w:rsidRPr="00E21CC7">
              <w:rPr>
                <w:rFonts w:ascii="Arial" w:hAnsi="Arial" w:cs="Arial"/>
                <w:szCs w:val="18"/>
                <w:lang w:val="en-US"/>
              </w:rPr>
              <w:t xml:space="preserve"> </w:t>
            </w:r>
          </w:p>
        </w:tc>
      </w:tr>
      <w:tr w:rsidR="009B0B38" w:rsidRPr="009B3737" w14:paraId="641EE877" w14:textId="77777777" w:rsidTr="00E21CC7">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7F6A6F5D" w14:textId="77777777" w:rsidR="009B0B38" w:rsidRPr="009B3737" w:rsidRDefault="009B0B38" w:rsidP="00E21CC7">
            <w:pPr>
              <w:pStyle w:val="TAH"/>
              <w:jc w:val="both"/>
              <w:rPr>
                <w:rFonts w:ascii="Arial" w:hAnsi="Arial" w:cs="Arial"/>
                <w:szCs w:val="18"/>
              </w:rPr>
            </w:pPr>
            <w:r w:rsidRPr="009B3737">
              <w:rPr>
                <w:rFonts w:ascii="Arial" w:hAnsi="Arial" w:cs="Arial"/>
                <w:szCs w:val="18"/>
              </w:rPr>
              <w:t>Total BS TX power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313F4AA2" w14:textId="77777777" w:rsidR="009B0B38" w:rsidRPr="009B3737" w:rsidRDefault="009B0B38" w:rsidP="00E21CC7">
            <w:pPr>
              <w:pStyle w:val="TAL"/>
              <w:jc w:val="both"/>
              <w:rPr>
                <w:rFonts w:ascii="Arial" w:hAnsi="Arial" w:cs="Arial"/>
              </w:rPr>
            </w:pPr>
            <w:r w:rsidRPr="009B3737">
              <w:rPr>
                <w:rFonts w:ascii="Arial" w:hAnsi="Arial" w:cs="Arial"/>
              </w:rPr>
              <w:t xml:space="preserve">14 dBm </w:t>
            </w:r>
          </w:p>
        </w:tc>
      </w:tr>
      <w:tr w:rsidR="009B0B38" w:rsidRPr="009B3737" w14:paraId="066FEA18" w14:textId="77777777" w:rsidTr="00E21CC7">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10C8FF3D" w14:textId="77777777" w:rsidR="009B0B38" w:rsidRPr="009B3737" w:rsidRDefault="009B0B38" w:rsidP="00E21CC7">
            <w:pPr>
              <w:pStyle w:val="TAH"/>
              <w:jc w:val="both"/>
              <w:rPr>
                <w:rFonts w:ascii="Arial" w:hAnsi="Arial" w:cs="Arial"/>
                <w:szCs w:val="18"/>
              </w:rPr>
            </w:pPr>
            <w:r w:rsidRPr="009B3737">
              <w:rPr>
                <w:rFonts w:ascii="Arial" w:hAnsi="Arial" w:cs="Arial"/>
                <w:szCs w:val="18"/>
              </w:rPr>
              <w:t xml:space="preserve">Total UE TX power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09F4911E" w14:textId="77777777" w:rsidR="009B0B38" w:rsidRPr="009B3737" w:rsidRDefault="009B0B38" w:rsidP="00E21CC7">
            <w:pPr>
              <w:pStyle w:val="TAL"/>
              <w:jc w:val="both"/>
              <w:rPr>
                <w:rFonts w:ascii="Arial" w:hAnsi="Arial" w:cs="Arial"/>
              </w:rPr>
            </w:pPr>
            <w:r w:rsidRPr="009B3737">
              <w:rPr>
                <w:rFonts w:ascii="Arial" w:hAnsi="Arial" w:cs="Arial"/>
              </w:rPr>
              <w:t xml:space="preserve">21dBm </w:t>
            </w:r>
          </w:p>
        </w:tc>
      </w:tr>
      <w:tr w:rsidR="009B0B38" w:rsidRPr="00324FEB" w14:paraId="346199D7" w14:textId="77777777" w:rsidTr="00E21CC7">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E74450E" w14:textId="77777777" w:rsidR="009B0B38" w:rsidRPr="009B3737" w:rsidRDefault="009B0B38" w:rsidP="00E21CC7">
            <w:pPr>
              <w:pStyle w:val="TAH"/>
              <w:jc w:val="both"/>
              <w:rPr>
                <w:rFonts w:ascii="Arial" w:hAnsi="Arial" w:cs="Arial"/>
                <w:szCs w:val="18"/>
                <w:highlight w:val="yellow"/>
              </w:rPr>
            </w:pPr>
            <w:r w:rsidRPr="009B3737">
              <w:rPr>
                <w:rFonts w:ascii="Arial" w:hAnsi="Arial" w:cs="Arial"/>
                <w:szCs w:val="18"/>
              </w:rPr>
              <w:t>Distance-dependent path loss</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D89F59E" w14:textId="77777777" w:rsidR="009B0B38" w:rsidRPr="00E21CC7" w:rsidRDefault="009B0B38" w:rsidP="00E21CC7">
            <w:pPr>
              <w:pStyle w:val="TAL"/>
              <w:jc w:val="both"/>
              <w:rPr>
                <w:rFonts w:ascii="Arial" w:hAnsi="Arial" w:cs="Arial"/>
                <w:lang w:val="en-US"/>
              </w:rPr>
            </w:pPr>
            <w:r w:rsidRPr="00E21CC7">
              <w:rPr>
                <w:rFonts w:ascii="Arial" w:hAnsi="Arial" w:cs="Arial"/>
                <w:lang w:val="en-US"/>
              </w:rPr>
              <w:t xml:space="preserve">InH Open Office [referring </w:t>
            </w:r>
            <w:r w:rsidRPr="00E21CC7">
              <w:rPr>
                <w:rFonts w:ascii="Arial" w:hAnsi="Arial" w:cs="Arial"/>
                <w:szCs w:val="18"/>
                <w:lang w:val="en-US"/>
              </w:rPr>
              <w:t>TR 38.901, Chapter 7.4.1]</w:t>
            </w:r>
          </w:p>
          <w:p w14:paraId="50A06578" w14:textId="77777777" w:rsidR="009B0B38" w:rsidRPr="00E21CC7" w:rsidRDefault="009B0B38" w:rsidP="00E21CC7">
            <w:pPr>
              <w:pStyle w:val="TAL"/>
              <w:jc w:val="both"/>
              <w:rPr>
                <w:rFonts w:ascii="Arial" w:hAnsi="Arial" w:cs="Arial"/>
                <w:highlight w:val="yellow"/>
                <w:lang w:val="en-US"/>
              </w:rPr>
            </w:pPr>
            <w:r w:rsidRPr="00E21CC7">
              <w:rPr>
                <w:rFonts w:ascii="Arial" w:hAnsi="Arial" w:cs="Arial"/>
                <w:lang w:val="en-US"/>
              </w:rPr>
              <w:t>(3D distance between a BS and a UE is applied. Working assumption is that 3D distance is also used for LOS probability and break point distance)</w:t>
            </w:r>
          </w:p>
        </w:tc>
      </w:tr>
      <w:tr w:rsidR="009B0B38" w:rsidRPr="00324FEB" w14:paraId="43239CF7" w14:textId="77777777" w:rsidTr="00E21CC7">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1F57A081" w14:textId="77777777" w:rsidR="009B0B38" w:rsidRPr="009B3737" w:rsidRDefault="009B0B38" w:rsidP="00E21CC7">
            <w:pPr>
              <w:pStyle w:val="TAH"/>
              <w:jc w:val="both"/>
              <w:rPr>
                <w:rFonts w:ascii="Arial" w:hAnsi="Arial" w:cs="Arial"/>
                <w:szCs w:val="18"/>
              </w:rPr>
            </w:pPr>
            <w:r w:rsidRPr="009B3737">
              <w:rPr>
                <w:rFonts w:ascii="Arial" w:hAnsi="Arial" w:cs="Arial"/>
                <w:szCs w:val="18"/>
              </w:rPr>
              <w:t>Shadowing</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7FB52EB4" w14:textId="77777777" w:rsidR="009B0B38" w:rsidRPr="00E21CC7" w:rsidRDefault="009B0B38" w:rsidP="00E21CC7">
            <w:pPr>
              <w:pStyle w:val="TAL"/>
              <w:jc w:val="both"/>
              <w:rPr>
                <w:rFonts w:ascii="Arial" w:hAnsi="Arial" w:cs="Arial"/>
                <w:szCs w:val="18"/>
                <w:lang w:val="en-US" w:eastAsia="x-none"/>
              </w:rPr>
            </w:pPr>
            <w:r w:rsidRPr="00E21CC7">
              <w:rPr>
                <w:rFonts w:ascii="Arial" w:hAnsi="Arial" w:cs="Arial"/>
                <w:szCs w:val="18"/>
                <w:lang w:val="en-US"/>
              </w:rPr>
              <w:t>InH indoor office [referring TR38.901, Table 7.5-6 part 2]</w:t>
            </w:r>
          </w:p>
          <w:p w14:paraId="64CDB848" w14:textId="77777777" w:rsidR="009B0B38" w:rsidRPr="00E21CC7" w:rsidRDefault="009B0B38" w:rsidP="00E21CC7">
            <w:pPr>
              <w:pStyle w:val="TAL"/>
              <w:jc w:val="both"/>
              <w:rPr>
                <w:rFonts w:ascii="Arial" w:hAnsi="Arial" w:cs="Arial"/>
                <w:lang w:val="en-US"/>
              </w:rPr>
            </w:pPr>
            <w:r w:rsidRPr="00E21CC7">
              <w:rPr>
                <w:rFonts w:ascii="Arial" w:hAnsi="Arial" w:cs="Arial"/>
                <w:szCs w:val="18"/>
                <w:lang w:val="en-US"/>
              </w:rPr>
              <w:t>Working assumption is that 3D distance is used for shadowing correlation distance</w:t>
            </w:r>
          </w:p>
        </w:tc>
      </w:tr>
      <w:tr w:rsidR="009B0B38" w:rsidRPr="00914800" w14:paraId="3114B8CD" w14:textId="77777777" w:rsidTr="00E21CC7">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8497E68" w14:textId="77777777" w:rsidR="009B0B38" w:rsidRPr="009B3737" w:rsidRDefault="009B0B38" w:rsidP="00E21CC7">
            <w:pPr>
              <w:pStyle w:val="TAH"/>
              <w:jc w:val="both"/>
              <w:rPr>
                <w:rFonts w:ascii="Arial" w:hAnsi="Arial" w:cs="Arial"/>
                <w:szCs w:val="18"/>
              </w:rPr>
            </w:pPr>
            <w:r w:rsidRPr="009B3737">
              <w:rPr>
                <w:rFonts w:ascii="Arial" w:hAnsi="Arial" w:cs="Arial"/>
                <w:szCs w:val="18"/>
              </w:rPr>
              <w:t>BS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6832AFB" w14:textId="77777777" w:rsidR="009B0B38" w:rsidRPr="009B3737" w:rsidRDefault="009B0B38" w:rsidP="00E21CC7">
            <w:pPr>
              <w:pStyle w:val="TAL"/>
              <w:jc w:val="both"/>
              <w:rPr>
                <w:rFonts w:ascii="Arial" w:hAnsi="Arial" w:cs="Arial"/>
                <w:lang w:val="de-DE" w:eastAsia="x-none"/>
              </w:rPr>
            </w:pPr>
            <w:r w:rsidRPr="009B3737">
              <w:rPr>
                <w:rFonts w:ascii="Arial" w:hAnsi="Arial" w:cs="Arial"/>
                <w:lang w:val="de-DE" w:eastAsia="x-none"/>
              </w:rPr>
              <w:t>(M, N, P, M</w:t>
            </w:r>
            <w:r w:rsidRPr="009B3737">
              <w:rPr>
                <w:rFonts w:ascii="Arial" w:hAnsi="Arial" w:cs="Arial"/>
                <w:vertAlign w:val="subscript"/>
                <w:lang w:val="de-DE" w:eastAsia="x-none"/>
              </w:rPr>
              <w:t>g</w:t>
            </w:r>
            <w:r w:rsidRPr="009B3737">
              <w:rPr>
                <w:rFonts w:ascii="Arial" w:hAnsi="Arial" w:cs="Arial"/>
                <w:lang w:val="de-DE" w:eastAsia="x-none"/>
              </w:rPr>
              <w:t>, N</w:t>
            </w:r>
            <w:r w:rsidRPr="009B3737">
              <w:rPr>
                <w:rFonts w:ascii="Arial" w:hAnsi="Arial" w:cs="Arial"/>
                <w:vertAlign w:val="subscript"/>
                <w:lang w:val="de-DE" w:eastAsia="x-none"/>
              </w:rPr>
              <w:t>g</w:t>
            </w:r>
            <w:r w:rsidRPr="009B3737">
              <w:rPr>
                <w:rFonts w:ascii="Arial" w:hAnsi="Arial" w:cs="Arial"/>
                <w:lang w:val="de-DE" w:eastAsia="x-none"/>
              </w:rPr>
              <w:t xml:space="preserve">)  = (8, 16, 2, 1, 1), dH = dV = 0.5 </w:t>
            </w:r>
            <w:r w:rsidRPr="009B3737">
              <w:rPr>
                <w:rFonts w:ascii="Arial" w:hAnsi="Arial" w:cs="Arial"/>
                <w:lang w:eastAsia="x-none"/>
              </w:rPr>
              <w:t>λ</w:t>
            </w:r>
          </w:p>
        </w:tc>
      </w:tr>
      <w:tr w:rsidR="009B0B38" w:rsidRPr="009B3737" w14:paraId="3A2E981D" w14:textId="77777777" w:rsidTr="00E21CC7">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3024D3E" w14:textId="77777777" w:rsidR="009B0B38" w:rsidRPr="009B3737" w:rsidRDefault="009B0B38" w:rsidP="00E21CC7">
            <w:pPr>
              <w:pStyle w:val="TAH"/>
              <w:jc w:val="both"/>
              <w:rPr>
                <w:rFonts w:ascii="Arial" w:hAnsi="Arial" w:cs="Arial"/>
                <w:szCs w:val="18"/>
              </w:rPr>
            </w:pPr>
            <w:r w:rsidRPr="009B3737">
              <w:rPr>
                <w:rFonts w:ascii="Arial" w:hAnsi="Arial" w:cs="Arial"/>
                <w:szCs w:val="18"/>
              </w:rPr>
              <w:t>BS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0A5A02EB" w14:textId="77777777" w:rsidR="009B0B38" w:rsidRPr="009B3737" w:rsidRDefault="009B0B38" w:rsidP="00E21CC7">
            <w:pPr>
              <w:pStyle w:val="TAL"/>
              <w:jc w:val="both"/>
              <w:rPr>
                <w:rFonts w:ascii="Arial" w:hAnsi="Arial" w:cs="Arial"/>
                <w:lang w:eastAsia="x-none"/>
              </w:rPr>
            </w:pPr>
            <w:r w:rsidRPr="009B3737">
              <w:rPr>
                <w:rFonts w:ascii="Arial" w:hAnsi="Arial" w:cs="Arial"/>
              </w:rPr>
              <w:t>3m (ceiling)</w:t>
            </w:r>
          </w:p>
        </w:tc>
      </w:tr>
      <w:tr w:rsidR="009B0B38" w:rsidRPr="009B3737" w14:paraId="74B4D49C" w14:textId="77777777" w:rsidTr="00E21CC7">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288E577C" w14:textId="77777777" w:rsidR="009B0B38" w:rsidRPr="009B3737" w:rsidRDefault="009B0B38" w:rsidP="00E21CC7">
            <w:pPr>
              <w:pStyle w:val="TAH"/>
              <w:jc w:val="both"/>
              <w:rPr>
                <w:rFonts w:ascii="Arial" w:hAnsi="Arial" w:cs="Arial"/>
                <w:szCs w:val="18"/>
              </w:rPr>
            </w:pPr>
            <w:r w:rsidRPr="009B3737">
              <w:rPr>
                <w:rFonts w:ascii="Arial" w:hAnsi="Arial" w:cs="Arial"/>
                <w:szCs w:val="18"/>
              </w:rPr>
              <w:t xml:space="preserve">BS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77BEFB1F" w14:textId="77777777" w:rsidR="009B0B38" w:rsidRPr="009B3737" w:rsidRDefault="009B0B38" w:rsidP="00E21CC7">
            <w:pPr>
              <w:pStyle w:val="TAL"/>
              <w:jc w:val="both"/>
              <w:rPr>
                <w:rFonts w:ascii="Arial" w:hAnsi="Arial" w:cs="Arial"/>
              </w:rPr>
            </w:pPr>
            <w:r w:rsidRPr="009B3737">
              <w:rPr>
                <w:rFonts w:ascii="Arial" w:hAnsi="Arial" w:cs="Arial"/>
              </w:rPr>
              <w:t>5dBi</w:t>
            </w:r>
          </w:p>
        </w:tc>
      </w:tr>
    </w:tbl>
    <w:p w14:paraId="584D6AB8" w14:textId="77777777" w:rsidR="009B0B38" w:rsidRPr="009B3737" w:rsidRDefault="009B0B38" w:rsidP="009B0B38">
      <w:pPr>
        <w:jc w:val="both"/>
        <w:rPr>
          <w:rFonts w:ascii="Arial" w:hAnsi="Arial" w:cs="Arial"/>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9B0B38" w:rsidRPr="00914800" w14:paraId="1AA60DAF" w14:textId="77777777" w:rsidTr="00E21CC7">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2D03ED09" w14:textId="77777777" w:rsidR="009B0B38" w:rsidRPr="009B3737" w:rsidRDefault="009B0B38" w:rsidP="00E21CC7">
            <w:pPr>
              <w:pStyle w:val="TAH"/>
              <w:jc w:val="both"/>
              <w:rPr>
                <w:rFonts w:ascii="Arial" w:hAnsi="Arial" w:cs="Arial"/>
                <w:szCs w:val="18"/>
              </w:rPr>
            </w:pPr>
            <w:r w:rsidRPr="009B3737">
              <w:rPr>
                <w:rFonts w:ascii="Arial" w:hAnsi="Arial" w:cs="Arial"/>
                <w:szCs w:val="18"/>
              </w:rPr>
              <w:lastRenderedPageBreak/>
              <w:t>UE antenna pattern</w:t>
            </w:r>
          </w:p>
        </w:tc>
        <w:tc>
          <w:tcPr>
            <w:tcW w:w="6768" w:type="dxa"/>
            <w:tcBorders>
              <w:top w:val="single" w:sz="8" w:space="0" w:color="auto"/>
              <w:left w:val="single" w:sz="8" w:space="0" w:color="auto"/>
              <w:bottom w:val="single" w:sz="8" w:space="0" w:color="auto"/>
              <w:right w:val="single" w:sz="8" w:space="0" w:color="auto"/>
            </w:tcBorders>
            <w:vAlign w:val="center"/>
          </w:tcPr>
          <w:p w14:paraId="0AA94418" w14:textId="77777777" w:rsidR="009B0B38" w:rsidRPr="009B3737" w:rsidRDefault="009B0B38" w:rsidP="00E21CC7">
            <w:pPr>
              <w:pStyle w:val="TAL"/>
              <w:jc w:val="both"/>
              <w:rPr>
                <w:rFonts w:ascii="Arial" w:hAnsi="Arial" w:cs="Arial"/>
                <w:lang w:val="de-DE"/>
              </w:rPr>
            </w:pPr>
            <w:r w:rsidRPr="009B3737">
              <w:rPr>
                <w:rFonts w:ascii="Arial" w:hAnsi="Arial" w:cs="Arial"/>
                <w:lang w:val="de-DE"/>
              </w:rPr>
              <w:t xml:space="preserve">(M, N, P, Mg, Ng) = (4, 4, 2, 1, 1), dH = dV = 0.5 </w:t>
            </w:r>
            <w:r w:rsidRPr="009B3737">
              <w:rPr>
                <w:rFonts w:ascii="Arial" w:hAnsi="Arial" w:cs="Arial"/>
              </w:rPr>
              <w:t>λ</w:t>
            </w:r>
          </w:p>
        </w:tc>
      </w:tr>
      <w:tr w:rsidR="009B0B38" w:rsidRPr="009B3737" w14:paraId="5E70B126" w14:textId="77777777" w:rsidTr="00E21CC7">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6F67B88E" w14:textId="77777777" w:rsidR="009B0B38" w:rsidRPr="009B3737" w:rsidRDefault="009B0B38" w:rsidP="00E21CC7">
            <w:pPr>
              <w:pStyle w:val="TAH"/>
              <w:jc w:val="both"/>
              <w:rPr>
                <w:rFonts w:ascii="Arial" w:hAnsi="Arial" w:cs="Arial"/>
                <w:szCs w:val="18"/>
              </w:rPr>
            </w:pPr>
            <w:r w:rsidRPr="009B3737">
              <w:rPr>
                <w:rFonts w:ascii="Arial" w:hAnsi="Arial" w:cs="Arial"/>
                <w:szCs w:val="18"/>
              </w:rPr>
              <w:t>UE antenna height</w:t>
            </w:r>
          </w:p>
        </w:tc>
        <w:tc>
          <w:tcPr>
            <w:tcW w:w="6768" w:type="dxa"/>
            <w:tcBorders>
              <w:top w:val="single" w:sz="8" w:space="0" w:color="auto"/>
              <w:left w:val="single" w:sz="8" w:space="0" w:color="auto"/>
              <w:bottom w:val="single" w:sz="8" w:space="0" w:color="auto"/>
              <w:right w:val="single" w:sz="8" w:space="0" w:color="auto"/>
            </w:tcBorders>
            <w:vAlign w:val="center"/>
            <w:hideMark/>
          </w:tcPr>
          <w:p w14:paraId="79201273" w14:textId="77777777" w:rsidR="009B0B38" w:rsidRPr="009B3737" w:rsidRDefault="009B0B38" w:rsidP="00E21CC7">
            <w:pPr>
              <w:pStyle w:val="TAL"/>
              <w:jc w:val="both"/>
              <w:rPr>
                <w:rFonts w:ascii="Arial" w:hAnsi="Arial" w:cs="Arial"/>
                <w:lang w:eastAsia="x-none"/>
              </w:rPr>
            </w:pPr>
            <w:r w:rsidRPr="009B3737">
              <w:rPr>
                <w:rFonts w:ascii="Arial" w:hAnsi="Arial" w:cs="Arial"/>
              </w:rPr>
              <w:t>1.5m</w:t>
            </w:r>
          </w:p>
        </w:tc>
      </w:tr>
      <w:tr w:rsidR="009B0B38" w:rsidRPr="009B3737" w14:paraId="14558307" w14:textId="77777777" w:rsidTr="00E21CC7">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2448E3E3" w14:textId="77777777" w:rsidR="009B0B38" w:rsidRPr="009B3737" w:rsidRDefault="009B0B38" w:rsidP="00E21CC7">
            <w:pPr>
              <w:pStyle w:val="TAH"/>
              <w:jc w:val="both"/>
              <w:rPr>
                <w:rFonts w:ascii="Arial" w:hAnsi="Arial" w:cs="Arial"/>
                <w:szCs w:val="18"/>
              </w:rPr>
            </w:pPr>
            <w:r w:rsidRPr="009B3737">
              <w:rPr>
                <w:rFonts w:ascii="Arial" w:hAnsi="Arial" w:cs="Arial"/>
                <w:szCs w:val="18"/>
              </w:rPr>
              <w:t xml:space="preserve">UE antenna gain </w:t>
            </w:r>
          </w:p>
        </w:tc>
        <w:tc>
          <w:tcPr>
            <w:tcW w:w="6768" w:type="dxa"/>
            <w:tcBorders>
              <w:top w:val="single" w:sz="8" w:space="0" w:color="auto"/>
              <w:left w:val="single" w:sz="8" w:space="0" w:color="auto"/>
              <w:bottom w:val="single" w:sz="8" w:space="0" w:color="auto"/>
              <w:right w:val="single" w:sz="8" w:space="0" w:color="auto"/>
            </w:tcBorders>
            <w:vAlign w:val="center"/>
          </w:tcPr>
          <w:p w14:paraId="1B5B3038" w14:textId="77777777" w:rsidR="009B0B38" w:rsidRPr="009B3737" w:rsidRDefault="009B0B38" w:rsidP="00E21CC7">
            <w:pPr>
              <w:pStyle w:val="TAL"/>
              <w:jc w:val="both"/>
              <w:rPr>
                <w:rFonts w:ascii="Arial" w:hAnsi="Arial" w:cs="Arial"/>
                <w:lang w:eastAsia="x-none"/>
              </w:rPr>
            </w:pPr>
            <w:r w:rsidRPr="009B3737">
              <w:rPr>
                <w:rFonts w:ascii="Arial" w:hAnsi="Arial" w:cs="Arial"/>
              </w:rPr>
              <w:t>0 dBi</w:t>
            </w:r>
          </w:p>
        </w:tc>
      </w:tr>
      <w:tr w:rsidR="009B0B38" w:rsidRPr="009B3737" w14:paraId="04F6E5BB" w14:textId="77777777" w:rsidTr="00E21CC7">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2F905D3D" w14:textId="77777777" w:rsidR="009B0B38" w:rsidRPr="009B3737" w:rsidRDefault="009B0B38" w:rsidP="00E21CC7">
            <w:pPr>
              <w:pStyle w:val="TAH"/>
              <w:jc w:val="both"/>
              <w:rPr>
                <w:rFonts w:ascii="Arial" w:hAnsi="Arial" w:cs="Arial"/>
                <w:szCs w:val="18"/>
              </w:rPr>
            </w:pPr>
            <w:r w:rsidRPr="009B3737">
              <w:rPr>
                <w:rFonts w:ascii="Arial" w:hAnsi="Arial" w:cs="Arial"/>
                <w:szCs w:val="18"/>
              </w:rPr>
              <w:t>BS noise figure</w:t>
            </w:r>
          </w:p>
        </w:tc>
        <w:tc>
          <w:tcPr>
            <w:tcW w:w="6768" w:type="dxa"/>
            <w:tcBorders>
              <w:top w:val="single" w:sz="8" w:space="0" w:color="auto"/>
              <w:left w:val="single" w:sz="8" w:space="0" w:color="auto"/>
              <w:bottom w:val="single" w:sz="8" w:space="0" w:color="auto"/>
              <w:right w:val="single" w:sz="8" w:space="0" w:color="auto"/>
            </w:tcBorders>
            <w:vAlign w:val="center"/>
          </w:tcPr>
          <w:p w14:paraId="5055C1C1" w14:textId="77777777" w:rsidR="009B0B38" w:rsidRPr="009B3737" w:rsidRDefault="009B0B38" w:rsidP="00E21CC7">
            <w:pPr>
              <w:pStyle w:val="TAL"/>
              <w:jc w:val="both"/>
              <w:rPr>
                <w:rFonts w:ascii="Arial" w:hAnsi="Arial" w:cs="Arial"/>
              </w:rPr>
            </w:pPr>
            <w:r w:rsidRPr="009B3737">
              <w:rPr>
                <w:rFonts w:ascii="Arial" w:hAnsi="Arial" w:cs="Arial"/>
              </w:rPr>
              <w:t>7dB</w:t>
            </w:r>
          </w:p>
        </w:tc>
      </w:tr>
      <w:tr w:rsidR="009B0B38" w:rsidRPr="009B3737" w14:paraId="4971E1DE" w14:textId="77777777" w:rsidTr="00E21CC7">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0ED7D788" w14:textId="77777777" w:rsidR="009B0B38" w:rsidRPr="009B3737" w:rsidRDefault="009B0B38" w:rsidP="00E21CC7">
            <w:pPr>
              <w:pStyle w:val="TAH"/>
              <w:jc w:val="both"/>
              <w:rPr>
                <w:rFonts w:ascii="Arial" w:hAnsi="Arial" w:cs="Arial"/>
                <w:szCs w:val="18"/>
              </w:rPr>
            </w:pPr>
            <w:r w:rsidRPr="009B3737">
              <w:rPr>
                <w:rFonts w:ascii="Arial" w:hAnsi="Arial" w:cs="Arial"/>
                <w:szCs w:val="18"/>
              </w:rPr>
              <w:t>UE noise figure</w:t>
            </w:r>
          </w:p>
        </w:tc>
        <w:tc>
          <w:tcPr>
            <w:tcW w:w="6768" w:type="dxa"/>
            <w:tcBorders>
              <w:top w:val="single" w:sz="8" w:space="0" w:color="auto"/>
              <w:left w:val="single" w:sz="8" w:space="0" w:color="auto"/>
              <w:bottom w:val="single" w:sz="8" w:space="0" w:color="auto"/>
              <w:right w:val="single" w:sz="8" w:space="0" w:color="auto"/>
            </w:tcBorders>
            <w:vAlign w:val="center"/>
          </w:tcPr>
          <w:p w14:paraId="09743069" w14:textId="77777777" w:rsidR="009B0B38" w:rsidRPr="009B3737" w:rsidRDefault="009B0B38" w:rsidP="00E21CC7">
            <w:pPr>
              <w:pStyle w:val="TAL"/>
              <w:jc w:val="both"/>
              <w:rPr>
                <w:rFonts w:ascii="Arial" w:hAnsi="Arial" w:cs="Arial"/>
              </w:rPr>
            </w:pPr>
            <w:r w:rsidRPr="009B3737">
              <w:rPr>
                <w:rFonts w:ascii="Arial" w:hAnsi="Arial" w:cs="Arial"/>
              </w:rPr>
              <w:t>13dB</w:t>
            </w:r>
          </w:p>
        </w:tc>
      </w:tr>
      <w:tr w:rsidR="009B0B38" w:rsidRPr="00324FEB" w14:paraId="597E15BA" w14:textId="77777777" w:rsidTr="00E21CC7">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30F2E48E" w14:textId="77777777" w:rsidR="009B0B38" w:rsidRPr="009B3737" w:rsidRDefault="009B0B38" w:rsidP="00E21CC7">
            <w:pPr>
              <w:pStyle w:val="TAH"/>
              <w:jc w:val="both"/>
              <w:rPr>
                <w:rFonts w:ascii="Arial" w:hAnsi="Arial" w:cs="Arial"/>
                <w:szCs w:val="18"/>
              </w:rPr>
            </w:pPr>
            <w:r w:rsidRPr="009B3737">
              <w:rPr>
                <w:rFonts w:ascii="Arial" w:hAnsi="Arial" w:cs="Arial"/>
                <w:szCs w:val="18"/>
              </w:rPr>
              <w:t xml:space="preserve">UE receiver </w:t>
            </w:r>
          </w:p>
        </w:tc>
        <w:tc>
          <w:tcPr>
            <w:tcW w:w="6768" w:type="dxa"/>
            <w:tcBorders>
              <w:top w:val="single" w:sz="8" w:space="0" w:color="auto"/>
              <w:left w:val="single" w:sz="8" w:space="0" w:color="auto"/>
              <w:bottom w:val="single" w:sz="8" w:space="0" w:color="auto"/>
              <w:right w:val="single" w:sz="8" w:space="0" w:color="auto"/>
            </w:tcBorders>
            <w:vAlign w:val="center"/>
          </w:tcPr>
          <w:p w14:paraId="7136EC6E" w14:textId="77777777" w:rsidR="009B0B38" w:rsidRPr="00E21CC7" w:rsidRDefault="009B0B38" w:rsidP="00E21CC7">
            <w:pPr>
              <w:pStyle w:val="TAL"/>
              <w:jc w:val="both"/>
              <w:rPr>
                <w:rFonts w:ascii="Arial" w:hAnsi="Arial" w:cs="Arial"/>
                <w:lang w:val="en-US"/>
              </w:rPr>
            </w:pPr>
            <w:r w:rsidRPr="00E21CC7">
              <w:rPr>
                <w:rFonts w:ascii="Arial" w:hAnsi="Arial" w:cs="Arial"/>
                <w:lang w:val="en-US"/>
              </w:rPr>
              <w:t>MMSE-IRC as the baseline receiver</w:t>
            </w:r>
          </w:p>
          <w:p w14:paraId="631937C9" w14:textId="77777777" w:rsidR="009B0B38" w:rsidRPr="00E21CC7" w:rsidRDefault="009B0B38" w:rsidP="00E21CC7">
            <w:pPr>
              <w:pStyle w:val="TAL"/>
              <w:jc w:val="both"/>
              <w:rPr>
                <w:rFonts w:ascii="Arial" w:hAnsi="Arial" w:cs="Arial"/>
                <w:lang w:val="en-US"/>
              </w:rPr>
            </w:pPr>
            <w:r w:rsidRPr="00E21CC7">
              <w:rPr>
                <w:rFonts w:ascii="Arial" w:hAnsi="Arial" w:cs="Arial"/>
                <w:lang w:val="en-US"/>
              </w:rPr>
              <w:t>Note: Advanced receiver is not precluded.</w:t>
            </w:r>
          </w:p>
        </w:tc>
      </w:tr>
      <w:tr w:rsidR="009B0B38" w:rsidRPr="00324FEB" w14:paraId="1D387A8D" w14:textId="77777777" w:rsidTr="00E21CC7">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55145623" w14:textId="77777777" w:rsidR="009B0B38" w:rsidRPr="009B3737" w:rsidRDefault="009B0B38" w:rsidP="00E21CC7">
            <w:pPr>
              <w:pStyle w:val="TAH"/>
              <w:jc w:val="both"/>
              <w:rPr>
                <w:rFonts w:ascii="Arial" w:hAnsi="Arial" w:cs="Arial"/>
                <w:szCs w:val="18"/>
              </w:rPr>
            </w:pPr>
            <w:r w:rsidRPr="009B3737">
              <w:rPr>
                <w:rFonts w:ascii="Arial" w:hAnsi="Arial" w:cs="Arial"/>
                <w:szCs w:val="18"/>
              </w:rPr>
              <w:t xml:space="preserve">Number of UEs </w:t>
            </w:r>
          </w:p>
        </w:tc>
        <w:tc>
          <w:tcPr>
            <w:tcW w:w="6768" w:type="dxa"/>
            <w:tcBorders>
              <w:top w:val="single" w:sz="8" w:space="0" w:color="auto"/>
              <w:left w:val="single" w:sz="8" w:space="0" w:color="auto"/>
              <w:bottom w:val="single" w:sz="8" w:space="0" w:color="auto"/>
              <w:right w:val="single" w:sz="8" w:space="0" w:color="auto"/>
            </w:tcBorders>
            <w:vAlign w:val="center"/>
          </w:tcPr>
          <w:p w14:paraId="08396731" w14:textId="77777777" w:rsidR="009B0B38" w:rsidRPr="00E21CC7" w:rsidRDefault="009B0B38" w:rsidP="00E21CC7">
            <w:pPr>
              <w:pStyle w:val="TAL"/>
              <w:jc w:val="both"/>
              <w:rPr>
                <w:rFonts w:ascii="Arial" w:hAnsi="Arial" w:cs="Arial"/>
                <w:lang w:val="en-US" w:eastAsia="x-none"/>
              </w:rPr>
            </w:pPr>
            <w:r w:rsidRPr="00E21CC7">
              <w:rPr>
                <w:rFonts w:ascii="Arial" w:hAnsi="Arial" w:cs="Arial"/>
                <w:lang w:val="en-US"/>
              </w:rPr>
              <w:t xml:space="preserve">5 UEs per unlicensed band carrier per BS per operator </w:t>
            </w:r>
          </w:p>
        </w:tc>
      </w:tr>
      <w:tr w:rsidR="009B0B38" w:rsidRPr="00324FEB" w14:paraId="54F20DFB" w14:textId="77777777" w:rsidTr="00E21CC7">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1AC22C19" w14:textId="77777777" w:rsidR="009B0B38" w:rsidRPr="009B3737" w:rsidRDefault="009B0B38" w:rsidP="00E21CC7">
            <w:pPr>
              <w:pStyle w:val="TAH"/>
              <w:jc w:val="both"/>
              <w:rPr>
                <w:rFonts w:ascii="Arial" w:hAnsi="Arial" w:cs="Arial"/>
                <w:szCs w:val="18"/>
              </w:rPr>
            </w:pPr>
            <w:r w:rsidRPr="009B3737">
              <w:rPr>
                <w:rFonts w:ascii="Arial" w:hAnsi="Arial" w:cs="Arial"/>
                <w:szCs w:val="18"/>
              </w:rPr>
              <w:t>UE dropping per network</w:t>
            </w:r>
          </w:p>
        </w:tc>
        <w:tc>
          <w:tcPr>
            <w:tcW w:w="6768" w:type="dxa"/>
            <w:tcBorders>
              <w:top w:val="single" w:sz="8" w:space="0" w:color="auto"/>
              <w:left w:val="single" w:sz="8" w:space="0" w:color="auto"/>
              <w:bottom w:val="single" w:sz="8" w:space="0" w:color="auto"/>
              <w:right w:val="single" w:sz="8" w:space="0" w:color="auto"/>
            </w:tcBorders>
            <w:vAlign w:val="center"/>
            <w:hideMark/>
          </w:tcPr>
          <w:p w14:paraId="26226964" w14:textId="77777777" w:rsidR="009B0B38" w:rsidRPr="00E21CC7" w:rsidRDefault="009B0B38" w:rsidP="00E21CC7">
            <w:pPr>
              <w:pStyle w:val="TAL"/>
              <w:jc w:val="both"/>
              <w:rPr>
                <w:rFonts w:ascii="Arial" w:eastAsia="Arial Unicode MS" w:hAnsi="Arial" w:cs="Arial"/>
                <w:lang w:val="en-US" w:eastAsia="x-none"/>
              </w:rPr>
            </w:pPr>
            <w:r w:rsidRPr="00E21CC7">
              <w:rPr>
                <w:rFonts w:ascii="Arial" w:eastAsia="Arial Unicode MS" w:hAnsi="Arial" w:cs="Arial"/>
                <w:lang w:val="en-US"/>
              </w:rPr>
              <w:t>All UEs should be randomly dropped and be within coverage of the small cell in the unlicensed band.</w:t>
            </w:r>
          </w:p>
          <w:p w14:paraId="1131DE8C" w14:textId="77777777" w:rsidR="009B0B38" w:rsidRPr="00E21CC7" w:rsidRDefault="009B0B38" w:rsidP="00E21CC7">
            <w:pPr>
              <w:pStyle w:val="TAL"/>
              <w:jc w:val="both"/>
              <w:rPr>
                <w:rFonts w:ascii="Arial" w:eastAsia="Arial Unicode MS" w:hAnsi="Arial" w:cs="Arial"/>
                <w:lang w:val="en-US"/>
              </w:rPr>
            </w:pPr>
            <w:r w:rsidRPr="00E21CC7">
              <w:rPr>
                <w:rFonts w:ascii="Arial" w:eastAsia="Arial Unicode MS" w:hAnsi="Arial" w:cs="Arial"/>
                <w:lang w:val="en-US"/>
              </w:rPr>
              <w:t xml:space="preserve">Example of a dropping method to achieve this with N=5 UEs: </w:t>
            </w:r>
          </w:p>
          <w:p w14:paraId="413363B2" w14:textId="77777777" w:rsidR="009B0B38" w:rsidRPr="00E21CC7" w:rsidRDefault="009B0B38" w:rsidP="009B0B38">
            <w:pPr>
              <w:pStyle w:val="TAL"/>
              <w:numPr>
                <w:ilvl w:val="0"/>
                <w:numId w:val="25"/>
              </w:numPr>
              <w:spacing w:after="160"/>
              <w:jc w:val="both"/>
              <w:rPr>
                <w:rFonts w:ascii="Arial" w:eastAsia="Arial Unicode MS" w:hAnsi="Arial" w:cs="Arial"/>
                <w:lang w:val="en-US"/>
              </w:rPr>
            </w:pPr>
            <w:r w:rsidRPr="00E21CC7">
              <w:rPr>
                <w:rFonts w:ascii="Arial" w:eastAsia="Arial Unicode MS" w:hAnsi="Arial" w:cs="Arial"/>
                <w:lang w:val="en-US"/>
              </w:rPr>
              <w:t xml:space="preserve">Drop a large enough number of UEs, so that at least 5 UEs are covered by the small cell in the unlicensed band. </w:t>
            </w:r>
          </w:p>
          <w:p w14:paraId="6B847E66" w14:textId="77777777" w:rsidR="009B0B38" w:rsidRPr="00E21CC7" w:rsidRDefault="009B0B38" w:rsidP="009B0B38">
            <w:pPr>
              <w:pStyle w:val="TAL"/>
              <w:numPr>
                <w:ilvl w:val="0"/>
                <w:numId w:val="24"/>
              </w:numPr>
              <w:spacing w:after="160"/>
              <w:jc w:val="both"/>
              <w:rPr>
                <w:rFonts w:ascii="Arial" w:hAnsi="Arial" w:cs="Arial"/>
                <w:lang w:val="en-US" w:eastAsia="x-none"/>
              </w:rPr>
            </w:pPr>
            <w:r w:rsidRPr="00E21CC7">
              <w:rPr>
                <w:rFonts w:ascii="Arial" w:eastAsia="Arial Unicode MS" w:hAnsi="Arial" w:cs="Arial"/>
                <w:lang w:val="en-US"/>
              </w:rPr>
              <w:t>Randomly select 5 UEs from the UEs that have coverage.</w:t>
            </w:r>
          </w:p>
        </w:tc>
      </w:tr>
      <w:tr w:rsidR="009B0B38" w:rsidRPr="009B3737" w14:paraId="6AB49839" w14:textId="77777777" w:rsidTr="00E21CC7">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650F4AFF" w14:textId="77777777" w:rsidR="009B0B38" w:rsidRPr="009B3737" w:rsidRDefault="009B0B38" w:rsidP="00E21CC7">
            <w:pPr>
              <w:pStyle w:val="TAH"/>
              <w:jc w:val="both"/>
              <w:rPr>
                <w:rFonts w:ascii="Arial" w:hAnsi="Arial" w:cs="Arial"/>
                <w:szCs w:val="18"/>
              </w:rPr>
            </w:pPr>
            <w:r w:rsidRPr="009B3737">
              <w:rPr>
                <w:rFonts w:ascii="Arial" w:hAnsi="Arial" w:cs="Arial"/>
                <w:szCs w:val="18"/>
              </w:rPr>
              <w:t>Minimum distance (2D distance)</w:t>
            </w:r>
          </w:p>
        </w:tc>
        <w:tc>
          <w:tcPr>
            <w:tcW w:w="6768" w:type="dxa"/>
            <w:tcBorders>
              <w:top w:val="single" w:sz="8" w:space="0" w:color="auto"/>
              <w:left w:val="single" w:sz="8" w:space="0" w:color="auto"/>
              <w:bottom w:val="single" w:sz="8" w:space="0" w:color="auto"/>
              <w:right w:val="single" w:sz="8" w:space="0" w:color="auto"/>
            </w:tcBorders>
            <w:vAlign w:val="center"/>
            <w:hideMark/>
          </w:tcPr>
          <w:p w14:paraId="16BCF94C" w14:textId="77777777" w:rsidR="009B0B38" w:rsidRPr="009B3737" w:rsidRDefault="009B0B38" w:rsidP="00E21CC7">
            <w:pPr>
              <w:pStyle w:val="TAL"/>
              <w:jc w:val="both"/>
              <w:rPr>
                <w:rFonts w:ascii="Arial" w:hAnsi="Arial" w:cs="Arial"/>
                <w:lang w:eastAsia="x-none"/>
              </w:rPr>
            </w:pPr>
            <w:r w:rsidRPr="009B3737">
              <w:rPr>
                <w:rFonts w:ascii="Arial" w:hAnsi="Arial" w:cs="Arial"/>
                <w:szCs w:val="18"/>
              </w:rPr>
              <w:t>0m</w:t>
            </w:r>
          </w:p>
        </w:tc>
      </w:tr>
      <w:tr w:rsidR="009B0B38" w:rsidRPr="00324FEB" w14:paraId="62E5E2C0" w14:textId="77777777" w:rsidTr="00E21CC7">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2D40A4B7" w14:textId="77777777" w:rsidR="009B0B38" w:rsidRPr="009B3737" w:rsidRDefault="009B0B38" w:rsidP="00E21CC7">
            <w:pPr>
              <w:pStyle w:val="TAH"/>
              <w:jc w:val="both"/>
              <w:rPr>
                <w:rFonts w:ascii="Arial" w:hAnsi="Arial" w:cs="Arial"/>
                <w:szCs w:val="18"/>
              </w:rPr>
            </w:pPr>
            <w:r w:rsidRPr="009B3737">
              <w:rPr>
                <w:rFonts w:ascii="Arial" w:hAnsi="Arial" w:cs="Arial"/>
                <w:szCs w:val="18"/>
              </w:rPr>
              <w:t xml:space="preserve">Traffic model </w:t>
            </w:r>
          </w:p>
        </w:tc>
        <w:tc>
          <w:tcPr>
            <w:tcW w:w="6768" w:type="dxa"/>
            <w:tcBorders>
              <w:top w:val="single" w:sz="8" w:space="0" w:color="auto"/>
              <w:left w:val="single" w:sz="8" w:space="0" w:color="auto"/>
              <w:bottom w:val="single" w:sz="8" w:space="0" w:color="auto"/>
              <w:right w:val="single" w:sz="8" w:space="0" w:color="auto"/>
            </w:tcBorders>
            <w:vAlign w:val="center"/>
            <w:hideMark/>
          </w:tcPr>
          <w:p w14:paraId="23FBCA70" w14:textId="77777777" w:rsidR="009B0B38" w:rsidRPr="00E21CC7" w:rsidRDefault="009B0B38" w:rsidP="00E21CC7">
            <w:pPr>
              <w:pStyle w:val="BodyText"/>
              <w:jc w:val="both"/>
              <w:rPr>
                <w:rFonts w:ascii="Arial" w:eastAsia="MS Mincho" w:hAnsi="Arial" w:cs="Arial"/>
                <w:sz w:val="18"/>
                <w:lang w:val="en-US" w:eastAsia="ja-JP"/>
              </w:rPr>
            </w:pPr>
            <w:r w:rsidRPr="00E21CC7">
              <w:rPr>
                <w:rFonts w:ascii="Arial" w:hAnsi="Arial" w:cs="Arial"/>
                <w:sz w:val="18"/>
                <w:szCs w:val="18"/>
                <w:lang w:val="en-US"/>
              </w:rPr>
              <w:t xml:space="preserve">- </w:t>
            </w:r>
            <w:r w:rsidRPr="00E21CC7">
              <w:rPr>
                <w:rFonts w:ascii="Arial" w:eastAsia="MS Mincho" w:hAnsi="Arial" w:cs="Arial"/>
                <w:sz w:val="18"/>
                <w:lang w:val="en-US" w:eastAsia="ja-JP"/>
              </w:rPr>
              <w:t xml:space="preserve">FTP Model 3: Based on FTP model 2 as in TR 36.814 with the exception that packets for the same UE arrive according to a Poisson process with arrival rate </w:t>
            </w:r>
            <w:r w:rsidRPr="009B3737">
              <w:rPr>
                <w:rFonts w:ascii="Cambria Math" w:hAnsi="Cambria Math" w:cs="Cambria Math"/>
              </w:rPr>
              <w:t>𝜆</w:t>
            </w:r>
            <w:r w:rsidRPr="00E21CC7">
              <w:rPr>
                <w:rFonts w:ascii="Arial" w:eastAsia="MS Mincho" w:hAnsi="Arial" w:cs="Arial"/>
                <w:sz w:val="18"/>
                <w:lang w:val="en-US" w:eastAsia="ja-JP"/>
              </w:rPr>
              <w:t xml:space="preserve"> and the transmission time of a packet is counted from the time instance it arrives in the queue.</w:t>
            </w:r>
          </w:p>
          <w:p w14:paraId="0D91E8E2" w14:textId="77777777" w:rsidR="009B0B38" w:rsidRPr="00E21CC7" w:rsidRDefault="009B0B38" w:rsidP="00E21CC7">
            <w:pPr>
              <w:pStyle w:val="BodyText"/>
              <w:jc w:val="both"/>
              <w:rPr>
                <w:rFonts w:ascii="Arial" w:eastAsia="MS Mincho" w:hAnsi="Arial" w:cs="Arial"/>
                <w:sz w:val="18"/>
                <w:lang w:val="en-US" w:eastAsia="ja-JP"/>
              </w:rPr>
            </w:pPr>
            <w:r w:rsidRPr="00E21CC7">
              <w:rPr>
                <w:rFonts w:ascii="Arial" w:eastAsia="MS Mincho" w:hAnsi="Arial" w:cs="Arial"/>
                <w:sz w:val="18"/>
                <w:lang w:val="en-US" w:eastAsia="ja-JP"/>
              </w:rPr>
              <w:t>- FTP model file size: 2 Mbytes.</w:t>
            </w:r>
          </w:p>
          <w:p w14:paraId="319FD070" w14:textId="77777777" w:rsidR="009B0B38" w:rsidRPr="009B3737" w:rsidRDefault="009B0B38" w:rsidP="00E21CC7">
            <w:pPr>
              <w:pStyle w:val="Default"/>
              <w:jc w:val="both"/>
              <w:rPr>
                <w:sz w:val="18"/>
                <w:szCs w:val="18"/>
              </w:rPr>
            </w:pPr>
            <w:r w:rsidRPr="009B3737">
              <w:rPr>
                <w:sz w:val="18"/>
                <w:szCs w:val="18"/>
              </w:rPr>
              <w:t xml:space="preserve">- DL/UL traffic ratio </w:t>
            </w:r>
          </w:p>
          <w:p w14:paraId="5B0C2437" w14:textId="77777777" w:rsidR="009B0B38" w:rsidRPr="009B3737" w:rsidRDefault="009B0B38" w:rsidP="009B0B38">
            <w:pPr>
              <w:pStyle w:val="Default"/>
              <w:numPr>
                <w:ilvl w:val="0"/>
                <w:numId w:val="24"/>
              </w:numPr>
              <w:jc w:val="both"/>
              <w:rPr>
                <w:rFonts w:eastAsia="SimSun"/>
                <w:sz w:val="18"/>
                <w:szCs w:val="18"/>
              </w:rPr>
            </w:pPr>
            <w:r w:rsidRPr="009B3737">
              <w:rPr>
                <w:rFonts w:eastAsia="SimSun"/>
                <w:sz w:val="18"/>
                <w:szCs w:val="18"/>
              </w:rPr>
              <w:t xml:space="preserve">50% DL traffic and 50% UL traffic. </w:t>
            </w:r>
          </w:p>
          <w:p w14:paraId="7BD62F6A" w14:textId="77777777" w:rsidR="009B0B38" w:rsidRPr="00E21CC7" w:rsidRDefault="009B0B38" w:rsidP="009B0B38">
            <w:pPr>
              <w:pStyle w:val="TAL"/>
              <w:numPr>
                <w:ilvl w:val="0"/>
                <w:numId w:val="24"/>
              </w:numPr>
              <w:spacing w:after="160"/>
              <w:jc w:val="both"/>
              <w:rPr>
                <w:rFonts w:ascii="Arial" w:hAnsi="Arial" w:cs="Arial"/>
                <w:lang w:val="en-US"/>
              </w:rPr>
            </w:pPr>
            <w:r w:rsidRPr="00E21CC7">
              <w:rPr>
                <w:rFonts w:ascii="Arial" w:eastAsia="SimSun" w:hAnsi="Arial" w:cs="Arial"/>
                <w:szCs w:val="18"/>
                <w:lang w:val="en-US"/>
              </w:rPr>
              <w:t>Optional: 80% DL traffic and 20% UL traffic.</w:t>
            </w:r>
          </w:p>
        </w:tc>
      </w:tr>
    </w:tbl>
    <w:p w14:paraId="2838D9A9" w14:textId="77777777" w:rsidR="009B0B38" w:rsidRPr="00E21CC7" w:rsidRDefault="009B0B38" w:rsidP="009B0B38">
      <w:pPr>
        <w:jc w:val="both"/>
        <w:rPr>
          <w:rFonts w:ascii="Arial" w:hAnsi="Arial" w:cs="Arial"/>
          <w:lang w:val="en-US"/>
        </w:rPr>
      </w:pPr>
    </w:p>
    <w:p w14:paraId="39E5EC86" w14:textId="77777777" w:rsidR="009B0B38" w:rsidRPr="00324FEB" w:rsidRDefault="009B0B38" w:rsidP="00324FEB">
      <w:pPr>
        <w:pStyle w:val="BodyText"/>
        <w:rPr>
          <w:lang w:val="en-US" w:eastAsia="ja-JP"/>
        </w:rPr>
      </w:pPr>
    </w:p>
    <w:sectPr w:rsidR="009B0B38" w:rsidRPr="00324FE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6D48D" w14:textId="77777777" w:rsidR="002D07A8" w:rsidRDefault="002D07A8">
      <w:r>
        <w:separator/>
      </w:r>
    </w:p>
  </w:endnote>
  <w:endnote w:type="continuationSeparator" w:id="0">
    <w:p w14:paraId="48AF53C2" w14:textId="77777777" w:rsidR="002D07A8" w:rsidRDefault="002D0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7CCC" w14:textId="01DCA97D" w:rsidR="003F0C56" w:rsidRDefault="003F0C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476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476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AFC83" w14:textId="77777777" w:rsidR="002D07A8" w:rsidRDefault="002D07A8">
      <w:r>
        <w:separator/>
      </w:r>
    </w:p>
  </w:footnote>
  <w:footnote w:type="continuationSeparator" w:id="0">
    <w:p w14:paraId="7DC1500B" w14:textId="77777777" w:rsidR="002D07A8" w:rsidRDefault="002D0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E86CF" w14:textId="77777777" w:rsidR="003F0C56" w:rsidRDefault="003F0C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F22A2A"/>
    <w:multiLevelType w:val="hybridMultilevel"/>
    <w:tmpl w:val="0C264B2C"/>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9304FF"/>
    <w:multiLevelType w:val="hybridMultilevel"/>
    <w:tmpl w:val="346674B8"/>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96264A"/>
    <w:multiLevelType w:val="hybridMultilevel"/>
    <w:tmpl w:val="4462CA4E"/>
    <w:lvl w:ilvl="0" w:tplc="13DE71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00B5494"/>
    <w:multiLevelType w:val="hybridMultilevel"/>
    <w:tmpl w:val="FBB61A8E"/>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77438F"/>
    <w:multiLevelType w:val="hybridMultilevel"/>
    <w:tmpl w:val="698CB7E2"/>
    <w:lvl w:ilvl="0" w:tplc="B73AB4C0">
      <w:start w:val="1514"/>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6"/>
  </w:num>
  <w:num w:numId="8">
    <w:abstractNumId w:val="7"/>
  </w:num>
  <w:num w:numId="9">
    <w:abstractNumId w:val="5"/>
  </w:num>
  <w:num w:numId="10">
    <w:abstractNumId w:val="2"/>
  </w:num>
  <w:num w:numId="11">
    <w:abstractNumId w:val="1"/>
  </w:num>
  <w:num w:numId="12">
    <w:abstractNumId w:val="0"/>
  </w:num>
  <w:num w:numId="13">
    <w:abstractNumId w:val="14"/>
  </w:num>
  <w:num w:numId="14">
    <w:abstractNumId w:val="4"/>
  </w:num>
  <w:num w:numId="15">
    <w:abstractNumId w:val="15"/>
  </w:num>
  <w:num w:numId="16">
    <w:abstractNumId w:val="11"/>
  </w:num>
  <w:num w:numId="17">
    <w:abstractNumId w:val="8"/>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9"/>
  </w:num>
  <w:num w:numId="21">
    <w:abstractNumId w:val="9"/>
  </w:num>
  <w:num w:numId="22">
    <w:abstractNumId w:val="9"/>
  </w:num>
  <w:num w:numId="23">
    <w:abstractNumId w:val="9"/>
  </w:num>
  <w:num w:numId="24">
    <w:abstractNumId w:val="19"/>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0E6"/>
    <w:rsid w:val="000006E1"/>
    <w:rsid w:val="00002A37"/>
    <w:rsid w:val="00006446"/>
    <w:rsid w:val="00006896"/>
    <w:rsid w:val="00006B58"/>
    <w:rsid w:val="00007BD6"/>
    <w:rsid w:val="00007C9E"/>
    <w:rsid w:val="00007CDC"/>
    <w:rsid w:val="00011B28"/>
    <w:rsid w:val="00015D15"/>
    <w:rsid w:val="0002285A"/>
    <w:rsid w:val="0002564D"/>
    <w:rsid w:val="00025ECA"/>
    <w:rsid w:val="00027939"/>
    <w:rsid w:val="00030BCD"/>
    <w:rsid w:val="000325B8"/>
    <w:rsid w:val="000344D4"/>
    <w:rsid w:val="00034C15"/>
    <w:rsid w:val="00036BA1"/>
    <w:rsid w:val="000422E2"/>
    <w:rsid w:val="00042F22"/>
    <w:rsid w:val="000444EF"/>
    <w:rsid w:val="00047555"/>
    <w:rsid w:val="00052A07"/>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0E6"/>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CAE"/>
    <w:rsid w:val="00122F2E"/>
    <w:rsid w:val="0012377F"/>
    <w:rsid w:val="00124314"/>
    <w:rsid w:val="00124628"/>
    <w:rsid w:val="00126B4A"/>
    <w:rsid w:val="00132FD0"/>
    <w:rsid w:val="001344C0"/>
    <w:rsid w:val="001346FA"/>
    <w:rsid w:val="00135252"/>
    <w:rsid w:val="00137AB5"/>
    <w:rsid w:val="00137F0B"/>
    <w:rsid w:val="00147B21"/>
    <w:rsid w:val="00151E23"/>
    <w:rsid w:val="001526E0"/>
    <w:rsid w:val="00153B28"/>
    <w:rsid w:val="001551B5"/>
    <w:rsid w:val="001643A8"/>
    <w:rsid w:val="00165017"/>
    <w:rsid w:val="001659C1"/>
    <w:rsid w:val="00173A8E"/>
    <w:rsid w:val="0017664A"/>
    <w:rsid w:val="00177795"/>
    <w:rsid w:val="00177BA3"/>
    <w:rsid w:val="0018143F"/>
    <w:rsid w:val="00190AC1"/>
    <w:rsid w:val="0019227F"/>
    <w:rsid w:val="0019341A"/>
    <w:rsid w:val="00193EB0"/>
    <w:rsid w:val="00197DF9"/>
    <w:rsid w:val="001A1987"/>
    <w:rsid w:val="001A2564"/>
    <w:rsid w:val="001A5283"/>
    <w:rsid w:val="001A6173"/>
    <w:rsid w:val="001A6CBA"/>
    <w:rsid w:val="001B0D97"/>
    <w:rsid w:val="001B5A5D"/>
    <w:rsid w:val="001C1CE5"/>
    <w:rsid w:val="001C33A7"/>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800"/>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1535"/>
    <w:rsid w:val="00257543"/>
    <w:rsid w:val="002617E7"/>
    <w:rsid w:val="00261FC8"/>
    <w:rsid w:val="00264228"/>
    <w:rsid w:val="00264334"/>
    <w:rsid w:val="0026473E"/>
    <w:rsid w:val="00266214"/>
    <w:rsid w:val="00267C83"/>
    <w:rsid w:val="002708DC"/>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B24D6"/>
    <w:rsid w:val="002C41E6"/>
    <w:rsid w:val="002C7B11"/>
    <w:rsid w:val="002D071A"/>
    <w:rsid w:val="002D07A8"/>
    <w:rsid w:val="002D34B2"/>
    <w:rsid w:val="002D7637"/>
    <w:rsid w:val="002E17F2"/>
    <w:rsid w:val="002E7CAE"/>
    <w:rsid w:val="002F1E8E"/>
    <w:rsid w:val="002F2771"/>
    <w:rsid w:val="002F37A9"/>
    <w:rsid w:val="00301CE6"/>
    <w:rsid w:val="0030256B"/>
    <w:rsid w:val="0030501F"/>
    <w:rsid w:val="00307BA1"/>
    <w:rsid w:val="00311702"/>
    <w:rsid w:val="00311E82"/>
    <w:rsid w:val="00313FD6"/>
    <w:rsid w:val="003143BD"/>
    <w:rsid w:val="00314781"/>
    <w:rsid w:val="00317974"/>
    <w:rsid w:val="00317B01"/>
    <w:rsid w:val="003203ED"/>
    <w:rsid w:val="00322C9F"/>
    <w:rsid w:val="00324D23"/>
    <w:rsid w:val="00324FEB"/>
    <w:rsid w:val="00325AB5"/>
    <w:rsid w:val="00331751"/>
    <w:rsid w:val="003341C3"/>
    <w:rsid w:val="00334579"/>
    <w:rsid w:val="00335858"/>
    <w:rsid w:val="00336BDA"/>
    <w:rsid w:val="003420BD"/>
    <w:rsid w:val="00342BD7"/>
    <w:rsid w:val="00343832"/>
    <w:rsid w:val="00343A07"/>
    <w:rsid w:val="00346DB5"/>
    <w:rsid w:val="003477B1"/>
    <w:rsid w:val="0035482C"/>
    <w:rsid w:val="00357380"/>
    <w:rsid w:val="003602D9"/>
    <w:rsid w:val="003604CE"/>
    <w:rsid w:val="00370E47"/>
    <w:rsid w:val="003742AC"/>
    <w:rsid w:val="00375673"/>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34D"/>
    <w:rsid w:val="003E15FA"/>
    <w:rsid w:val="003E55E4"/>
    <w:rsid w:val="003E74E3"/>
    <w:rsid w:val="003E75BA"/>
    <w:rsid w:val="003F05C7"/>
    <w:rsid w:val="003F0C56"/>
    <w:rsid w:val="003F2CD4"/>
    <w:rsid w:val="003F6BBE"/>
    <w:rsid w:val="004000E8"/>
    <w:rsid w:val="00402E2B"/>
    <w:rsid w:val="00404A55"/>
    <w:rsid w:val="0040512B"/>
    <w:rsid w:val="00405CA5"/>
    <w:rsid w:val="00407CD3"/>
    <w:rsid w:val="00410134"/>
    <w:rsid w:val="00410B72"/>
    <w:rsid w:val="00410F18"/>
    <w:rsid w:val="0041263E"/>
    <w:rsid w:val="00413AAC"/>
    <w:rsid w:val="00413EFD"/>
    <w:rsid w:val="00421105"/>
    <w:rsid w:val="004242F4"/>
    <w:rsid w:val="00427248"/>
    <w:rsid w:val="00437447"/>
    <w:rsid w:val="00441A92"/>
    <w:rsid w:val="00444F56"/>
    <w:rsid w:val="00445F60"/>
    <w:rsid w:val="00446488"/>
    <w:rsid w:val="004517AA"/>
    <w:rsid w:val="00452CAC"/>
    <w:rsid w:val="00457565"/>
    <w:rsid w:val="00457B71"/>
    <w:rsid w:val="00465F3A"/>
    <w:rsid w:val="004669E2"/>
    <w:rsid w:val="00470C31"/>
    <w:rsid w:val="004734D0"/>
    <w:rsid w:val="0047556B"/>
    <w:rsid w:val="004755D0"/>
    <w:rsid w:val="00477768"/>
    <w:rsid w:val="00480685"/>
    <w:rsid w:val="00492BC5"/>
    <w:rsid w:val="004964F1"/>
    <w:rsid w:val="004A16BC"/>
    <w:rsid w:val="004A2B94"/>
    <w:rsid w:val="004B1D5C"/>
    <w:rsid w:val="004B7C0C"/>
    <w:rsid w:val="004C3898"/>
    <w:rsid w:val="004C698C"/>
    <w:rsid w:val="004D2285"/>
    <w:rsid w:val="004D36B1"/>
    <w:rsid w:val="004D7EBD"/>
    <w:rsid w:val="004E2680"/>
    <w:rsid w:val="004E28F9"/>
    <w:rsid w:val="004E462E"/>
    <w:rsid w:val="004E56DC"/>
    <w:rsid w:val="004E76F4"/>
    <w:rsid w:val="004F0B4E"/>
    <w:rsid w:val="004F0B6C"/>
    <w:rsid w:val="004F2078"/>
    <w:rsid w:val="004F4DA3"/>
    <w:rsid w:val="00501838"/>
    <w:rsid w:val="00501E7F"/>
    <w:rsid w:val="00506557"/>
    <w:rsid w:val="0050677A"/>
    <w:rsid w:val="005108D8"/>
    <w:rsid w:val="005116F9"/>
    <w:rsid w:val="005153A7"/>
    <w:rsid w:val="00521760"/>
    <w:rsid w:val="005219CF"/>
    <w:rsid w:val="00525B79"/>
    <w:rsid w:val="00531534"/>
    <w:rsid w:val="005338D0"/>
    <w:rsid w:val="00534B59"/>
    <w:rsid w:val="00536759"/>
    <w:rsid w:val="00537C62"/>
    <w:rsid w:val="00546970"/>
    <w:rsid w:val="005479F6"/>
    <w:rsid w:val="00554E19"/>
    <w:rsid w:val="0056121F"/>
    <w:rsid w:val="0056621F"/>
    <w:rsid w:val="00572505"/>
    <w:rsid w:val="00580202"/>
    <w:rsid w:val="00582809"/>
    <w:rsid w:val="0058798C"/>
    <w:rsid w:val="005900FA"/>
    <w:rsid w:val="005903CA"/>
    <w:rsid w:val="00590B91"/>
    <w:rsid w:val="005935A4"/>
    <w:rsid w:val="005948C2"/>
    <w:rsid w:val="00595DCA"/>
    <w:rsid w:val="0059779B"/>
    <w:rsid w:val="005A209A"/>
    <w:rsid w:val="005A662D"/>
    <w:rsid w:val="005B35D7"/>
    <w:rsid w:val="005B392A"/>
    <w:rsid w:val="005B3AA3"/>
    <w:rsid w:val="005B3E86"/>
    <w:rsid w:val="005B6F83"/>
    <w:rsid w:val="005C3986"/>
    <w:rsid w:val="005C74FB"/>
    <w:rsid w:val="005D1602"/>
    <w:rsid w:val="005E385F"/>
    <w:rsid w:val="005E5B81"/>
    <w:rsid w:val="005F2CB1"/>
    <w:rsid w:val="005F3025"/>
    <w:rsid w:val="005F4D03"/>
    <w:rsid w:val="005F618C"/>
    <w:rsid w:val="005F70BD"/>
    <w:rsid w:val="0060283C"/>
    <w:rsid w:val="00604F14"/>
    <w:rsid w:val="00605F62"/>
    <w:rsid w:val="006061D9"/>
    <w:rsid w:val="00611B83"/>
    <w:rsid w:val="00613257"/>
    <w:rsid w:val="006201E1"/>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0E4"/>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C03B8"/>
    <w:rsid w:val="006C4CA6"/>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2141"/>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5321"/>
    <w:rsid w:val="007571E1"/>
    <w:rsid w:val="007604B2"/>
    <w:rsid w:val="00765281"/>
    <w:rsid w:val="00766BAD"/>
    <w:rsid w:val="007730BD"/>
    <w:rsid w:val="007755F2"/>
    <w:rsid w:val="00776971"/>
    <w:rsid w:val="0078177E"/>
    <w:rsid w:val="007821A8"/>
    <w:rsid w:val="0078304C"/>
    <w:rsid w:val="00783673"/>
    <w:rsid w:val="00785490"/>
    <w:rsid w:val="007925EA"/>
    <w:rsid w:val="00793CD8"/>
    <w:rsid w:val="00794636"/>
    <w:rsid w:val="00795C92"/>
    <w:rsid w:val="00796231"/>
    <w:rsid w:val="00797516"/>
    <w:rsid w:val="007A1CB3"/>
    <w:rsid w:val="007A306F"/>
    <w:rsid w:val="007A43A6"/>
    <w:rsid w:val="007A58A6"/>
    <w:rsid w:val="007B3D2D"/>
    <w:rsid w:val="007B50AE"/>
    <w:rsid w:val="007B51DF"/>
    <w:rsid w:val="007C05DD"/>
    <w:rsid w:val="007C1441"/>
    <w:rsid w:val="007C369B"/>
    <w:rsid w:val="007C3D18"/>
    <w:rsid w:val="007C60BF"/>
    <w:rsid w:val="007C6A07"/>
    <w:rsid w:val="007C75A1"/>
    <w:rsid w:val="007C77A5"/>
    <w:rsid w:val="007D04E5"/>
    <w:rsid w:val="007D5901"/>
    <w:rsid w:val="007D7526"/>
    <w:rsid w:val="007E291B"/>
    <w:rsid w:val="007E4610"/>
    <w:rsid w:val="007E4715"/>
    <w:rsid w:val="007E505B"/>
    <w:rsid w:val="007E7091"/>
    <w:rsid w:val="007F7B9C"/>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2EB2"/>
    <w:rsid w:val="00864D5B"/>
    <w:rsid w:val="008677FD"/>
    <w:rsid w:val="008706D4"/>
    <w:rsid w:val="00870F8A"/>
    <w:rsid w:val="008719A4"/>
    <w:rsid w:val="00871D23"/>
    <w:rsid w:val="00874312"/>
    <w:rsid w:val="0087437C"/>
    <w:rsid w:val="0087447E"/>
    <w:rsid w:val="00875CD7"/>
    <w:rsid w:val="00876B4D"/>
    <w:rsid w:val="00877F18"/>
    <w:rsid w:val="00880811"/>
    <w:rsid w:val="008928BA"/>
    <w:rsid w:val="00894A88"/>
    <w:rsid w:val="00895386"/>
    <w:rsid w:val="00897731"/>
    <w:rsid w:val="008A21FF"/>
    <w:rsid w:val="008A2CE2"/>
    <w:rsid w:val="008A30AC"/>
    <w:rsid w:val="008A44B8"/>
    <w:rsid w:val="008A51A8"/>
    <w:rsid w:val="008A54C7"/>
    <w:rsid w:val="008A77D8"/>
    <w:rsid w:val="008B0483"/>
    <w:rsid w:val="008B120C"/>
    <w:rsid w:val="008B51A0"/>
    <w:rsid w:val="008B592A"/>
    <w:rsid w:val="008B74AB"/>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E4249"/>
    <w:rsid w:val="008F1EAB"/>
    <w:rsid w:val="008F33DC"/>
    <w:rsid w:val="008F477F"/>
    <w:rsid w:val="00902350"/>
    <w:rsid w:val="0090336B"/>
    <w:rsid w:val="009053AA"/>
    <w:rsid w:val="00906939"/>
    <w:rsid w:val="00910847"/>
    <w:rsid w:val="00910B7D"/>
    <w:rsid w:val="00911DFB"/>
    <w:rsid w:val="009139D9"/>
    <w:rsid w:val="00914414"/>
    <w:rsid w:val="00914AD8"/>
    <w:rsid w:val="00916079"/>
    <w:rsid w:val="00917CE9"/>
    <w:rsid w:val="00920BF2"/>
    <w:rsid w:val="00922010"/>
    <w:rsid w:val="009309F5"/>
    <w:rsid w:val="00931BD9"/>
    <w:rsid w:val="009368F3"/>
    <w:rsid w:val="00941636"/>
    <w:rsid w:val="00943742"/>
    <w:rsid w:val="00945C05"/>
    <w:rsid w:val="00946945"/>
    <w:rsid w:val="00947713"/>
    <w:rsid w:val="00950DE7"/>
    <w:rsid w:val="00953920"/>
    <w:rsid w:val="00953D47"/>
    <w:rsid w:val="0095681E"/>
    <w:rsid w:val="009572D4"/>
    <w:rsid w:val="00961921"/>
    <w:rsid w:val="00963D99"/>
    <w:rsid w:val="0096430A"/>
    <w:rsid w:val="00964ED1"/>
    <w:rsid w:val="0096554B"/>
    <w:rsid w:val="0096584A"/>
    <w:rsid w:val="00971F08"/>
    <w:rsid w:val="0097603D"/>
    <w:rsid w:val="00976949"/>
    <w:rsid w:val="009775E2"/>
    <w:rsid w:val="00980477"/>
    <w:rsid w:val="00985253"/>
    <w:rsid w:val="009853B3"/>
    <w:rsid w:val="00990630"/>
    <w:rsid w:val="00991761"/>
    <w:rsid w:val="00994DCA"/>
    <w:rsid w:val="009960EC"/>
    <w:rsid w:val="009970DD"/>
    <w:rsid w:val="009A0855"/>
    <w:rsid w:val="009A0FBA"/>
    <w:rsid w:val="009A1601"/>
    <w:rsid w:val="009A462D"/>
    <w:rsid w:val="009A5CBA"/>
    <w:rsid w:val="009B0B38"/>
    <w:rsid w:val="009B1F30"/>
    <w:rsid w:val="009B3AC2"/>
    <w:rsid w:val="009B4DF4"/>
    <w:rsid w:val="009B564E"/>
    <w:rsid w:val="009B7E87"/>
    <w:rsid w:val="009C2C79"/>
    <w:rsid w:val="009C403E"/>
    <w:rsid w:val="009C421B"/>
    <w:rsid w:val="009D4FF0"/>
    <w:rsid w:val="009D703C"/>
    <w:rsid w:val="009D718F"/>
    <w:rsid w:val="009E068F"/>
    <w:rsid w:val="009E14E0"/>
    <w:rsid w:val="009E35DB"/>
    <w:rsid w:val="009E47A3"/>
    <w:rsid w:val="009F08F3"/>
    <w:rsid w:val="009F1ECE"/>
    <w:rsid w:val="009F344F"/>
    <w:rsid w:val="00A00B0B"/>
    <w:rsid w:val="00A048A8"/>
    <w:rsid w:val="00A04F49"/>
    <w:rsid w:val="00A13E54"/>
    <w:rsid w:val="00A17F63"/>
    <w:rsid w:val="00A2193B"/>
    <w:rsid w:val="00A2351A"/>
    <w:rsid w:val="00A264A9"/>
    <w:rsid w:val="00A27785"/>
    <w:rsid w:val="00A30187"/>
    <w:rsid w:val="00A3448A"/>
    <w:rsid w:val="00A36297"/>
    <w:rsid w:val="00A41E2B"/>
    <w:rsid w:val="00A43E14"/>
    <w:rsid w:val="00A45B74"/>
    <w:rsid w:val="00A52E1D"/>
    <w:rsid w:val="00A603BA"/>
    <w:rsid w:val="00A61499"/>
    <w:rsid w:val="00A62A77"/>
    <w:rsid w:val="00A63483"/>
    <w:rsid w:val="00A657D7"/>
    <w:rsid w:val="00A660AC"/>
    <w:rsid w:val="00A67E6C"/>
    <w:rsid w:val="00A71B99"/>
    <w:rsid w:val="00A739D0"/>
    <w:rsid w:val="00A761D4"/>
    <w:rsid w:val="00A77EC4"/>
    <w:rsid w:val="00A8333B"/>
    <w:rsid w:val="00A92879"/>
    <w:rsid w:val="00A9442A"/>
    <w:rsid w:val="00A9476F"/>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46DD9"/>
    <w:rsid w:val="00B626E2"/>
    <w:rsid w:val="00B62AAA"/>
    <w:rsid w:val="00B632A8"/>
    <w:rsid w:val="00B6338A"/>
    <w:rsid w:val="00B664C7"/>
    <w:rsid w:val="00B739F6"/>
    <w:rsid w:val="00B74ACB"/>
    <w:rsid w:val="00B81A6C"/>
    <w:rsid w:val="00B828F4"/>
    <w:rsid w:val="00B82B7F"/>
    <w:rsid w:val="00B85DE5"/>
    <w:rsid w:val="00B90F73"/>
    <w:rsid w:val="00B93B59"/>
    <w:rsid w:val="00B9406A"/>
    <w:rsid w:val="00BA1E2E"/>
    <w:rsid w:val="00BA2280"/>
    <w:rsid w:val="00BA2A08"/>
    <w:rsid w:val="00BA4C0D"/>
    <w:rsid w:val="00BA56D2"/>
    <w:rsid w:val="00BA6A76"/>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F93"/>
    <w:rsid w:val="00BF74C7"/>
    <w:rsid w:val="00C015F1"/>
    <w:rsid w:val="00C01F33"/>
    <w:rsid w:val="00C02A54"/>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55569"/>
    <w:rsid w:val="00C60783"/>
    <w:rsid w:val="00C64672"/>
    <w:rsid w:val="00C70094"/>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B61"/>
    <w:rsid w:val="00CE7561"/>
    <w:rsid w:val="00CF1354"/>
    <w:rsid w:val="00CF3B1F"/>
    <w:rsid w:val="00CF3BF6"/>
    <w:rsid w:val="00CF625B"/>
    <w:rsid w:val="00CF687E"/>
    <w:rsid w:val="00CF6B0C"/>
    <w:rsid w:val="00D0349B"/>
    <w:rsid w:val="00D04434"/>
    <w:rsid w:val="00D10249"/>
    <w:rsid w:val="00D115C3"/>
    <w:rsid w:val="00D11897"/>
    <w:rsid w:val="00D13135"/>
    <w:rsid w:val="00D13E4E"/>
    <w:rsid w:val="00D239A7"/>
    <w:rsid w:val="00D23D72"/>
    <w:rsid w:val="00D23F47"/>
    <w:rsid w:val="00D3005B"/>
    <w:rsid w:val="00D307DD"/>
    <w:rsid w:val="00D31324"/>
    <w:rsid w:val="00D33ED0"/>
    <w:rsid w:val="00D36E71"/>
    <w:rsid w:val="00D37D87"/>
    <w:rsid w:val="00D40B33"/>
    <w:rsid w:val="00D4318F"/>
    <w:rsid w:val="00D438BF"/>
    <w:rsid w:val="00D440F8"/>
    <w:rsid w:val="00D45084"/>
    <w:rsid w:val="00D50701"/>
    <w:rsid w:val="00D546FF"/>
    <w:rsid w:val="00D55AD5"/>
    <w:rsid w:val="00D573E5"/>
    <w:rsid w:val="00D576CA"/>
    <w:rsid w:val="00D6004F"/>
    <w:rsid w:val="00D60E13"/>
    <w:rsid w:val="00D61AF5"/>
    <w:rsid w:val="00D62CD5"/>
    <w:rsid w:val="00D6435F"/>
    <w:rsid w:val="00D652B5"/>
    <w:rsid w:val="00D66155"/>
    <w:rsid w:val="00D708B0"/>
    <w:rsid w:val="00D70E73"/>
    <w:rsid w:val="00D724A4"/>
    <w:rsid w:val="00D77B1D"/>
    <w:rsid w:val="00D8021F"/>
    <w:rsid w:val="00D80383"/>
    <w:rsid w:val="00D823C6"/>
    <w:rsid w:val="00D86CA3"/>
    <w:rsid w:val="00D871CE"/>
    <w:rsid w:val="00D9196D"/>
    <w:rsid w:val="00D92982"/>
    <w:rsid w:val="00D9372D"/>
    <w:rsid w:val="00DA305E"/>
    <w:rsid w:val="00DA5007"/>
    <w:rsid w:val="00DA5417"/>
    <w:rsid w:val="00DA56E8"/>
    <w:rsid w:val="00DA78C8"/>
    <w:rsid w:val="00DB0A9F"/>
    <w:rsid w:val="00DB377D"/>
    <w:rsid w:val="00DC2D36"/>
    <w:rsid w:val="00DC53EF"/>
    <w:rsid w:val="00DD2AE2"/>
    <w:rsid w:val="00DE5608"/>
    <w:rsid w:val="00DE58D0"/>
    <w:rsid w:val="00DE654F"/>
    <w:rsid w:val="00DE7585"/>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6862"/>
    <w:rsid w:val="00E3723A"/>
    <w:rsid w:val="00E37860"/>
    <w:rsid w:val="00E436AC"/>
    <w:rsid w:val="00E446F1"/>
    <w:rsid w:val="00E46886"/>
    <w:rsid w:val="00E47AEF"/>
    <w:rsid w:val="00E53B75"/>
    <w:rsid w:val="00E54E3B"/>
    <w:rsid w:val="00E55946"/>
    <w:rsid w:val="00E57565"/>
    <w:rsid w:val="00E63838"/>
    <w:rsid w:val="00E64434"/>
    <w:rsid w:val="00E67C51"/>
    <w:rsid w:val="00E71D37"/>
    <w:rsid w:val="00E72EFC"/>
    <w:rsid w:val="00E74B6E"/>
    <w:rsid w:val="00E758EC"/>
    <w:rsid w:val="00E8234C"/>
    <w:rsid w:val="00E83AA9"/>
    <w:rsid w:val="00E85928"/>
    <w:rsid w:val="00E87822"/>
    <w:rsid w:val="00E90395"/>
    <w:rsid w:val="00E90C8E"/>
    <w:rsid w:val="00E90E49"/>
    <w:rsid w:val="00E917F9"/>
    <w:rsid w:val="00E9291C"/>
    <w:rsid w:val="00E93FFE"/>
    <w:rsid w:val="00E94F8A"/>
    <w:rsid w:val="00EA7A41"/>
    <w:rsid w:val="00EB077B"/>
    <w:rsid w:val="00EB1AA4"/>
    <w:rsid w:val="00EB4EA2"/>
    <w:rsid w:val="00EB5C05"/>
    <w:rsid w:val="00EC21EA"/>
    <w:rsid w:val="00EC27C6"/>
    <w:rsid w:val="00EC4207"/>
    <w:rsid w:val="00EC5653"/>
    <w:rsid w:val="00EC60B5"/>
    <w:rsid w:val="00EC71CE"/>
    <w:rsid w:val="00ED1006"/>
    <w:rsid w:val="00EF18FE"/>
    <w:rsid w:val="00EF55EB"/>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23AE"/>
    <w:rsid w:val="00F60334"/>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B7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3D9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9309F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309F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309F5"/>
    <w:pPr>
      <w:numPr>
        <w:ilvl w:val="2"/>
      </w:numPr>
      <w:spacing w:before="120"/>
      <w:outlineLvl w:val="2"/>
    </w:pPr>
    <w:rPr>
      <w:sz w:val="28"/>
      <w:szCs w:val="28"/>
    </w:rPr>
  </w:style>
  <w:style w:type="paragraph" w:styleId="Heading4">
    <w:name w:val="heading 4"/>
    <w:basedOn w:val="Heading3"/>
    <w:next w:val="Normal"/>
    <w:qFormat/>
    <w:rsid w:val="009309F5"/>
    <w:pPr>
      <w:numPr>
        <w:ilvl w:val="3"/>
      </w:numPr>
      <w:outlineLvl w:val="3"/>
    </w:pPr>
    <w:rPr>
      <w:sz w:val="24"/>
      <w:szCs w:val="24"/>
    </w:rPr>
  </w:style>
  <w:style w:type="paragraph" w:styleId="Heading5">
    <w:name w:val="heading 5"/>
    <w:basedOn w:val="Heading4"/>
    <w:next w:val="Normal"/>
    <w:qFormat/>
    <w:rsid w:val="009309F5"/>
    <w:pPr>
      <w:numPr>
        <w:ilvl w:val="4"/>
      </w:numPr>
      <w:outlineLvl w:val="4"/>
    </w:pPr>
    <w:rPr>
      <w:sz w:val="22"/>
      <w:szCs w:val="22"/>
    </w:rPr>
  </w:style>
  <w:style w:type="paragraph" w:styleId="Heading6">
    <w:name w:val="heading 6"/>
    <w:basedOn w:val="Normal"/>
    <w:next w:val="Normal"/>
    <w:qFormat/>
    <w:rsid w:val="009309F5"/>
    <w:pPr>
      <w:keepNext/>
      <w:keepLines/>
      <w:numPr>
        <w:ilvl w:val="5"/>
        <w:numId w:val="1"/>
      </w:numPr>
      <w:spacing w:before="120"/>
      <w:outlineLvl w:val="5"/>
    </w:pPr>
    <w:rPr>
      <w:rFonts w:cs="Arial"/>
    </w:rPr>
  </w:style>
  <w:style w:type="paragraph" w:styleId="Heading7">
    <w:name w:val="heading 7"/>
    <w:basedOn w:val="Normal"/>
    <w:next w:val="Normal"/>
    <w:qFormat/>
    <w:rsid w:val="009309F5"/>
    <w:pPr>
      <w:keepNext/>
      <w:keepLines/>
      <w:numPr>
        <w:ilvl w:val="6"/>
        <w:numId w:val="1"/>
      </w:numPr>
      <w:spacing w:before="120"/>
      <w:outlineLvl w:val="6"/>
    </w:pPr>
    <w:rPr>
      <w:rFonts w:cs="Arial"/>
    </w:rPr>
  </w:style>
  <w:style w:type="paragraph" w:styleId="Heading8">
    <w:name w:val="heading 8"/>
    <w:basedOn w:val="Heading7"/>
    <w:next w:val="Normal"/>
    <w:qFormat/>
    <w:rsid w:val="009309F5"/>
    <w:pPr>
      <w:numPr>
        <w:ilvl w:val="7"/>
      </w:numPr>
      <w:outlineLvl w:val="7"/>
    </w:pPr>
  </w:style>
  <w:style w:type="paragraph" w:styleId="Heading9">
    <w:name w:val="heading 9"/>
    <w:basedOn w:val="Heading8"/>
    <w:next w:val="Normal"/>
    <w:qFormat/>
    <w:rsid w:val="009309F5"/>
    <w:pPr>
      <w:numPr>
        <w:ilvl w:val="8"/>
      </w:numPr>
      <w:outlineLvl w:val="8"/>
    </w:pPr>
  </w:style>
  <w:style w:type="character" w:default="1" w:styleId="DefaultParagraphFont">
    <w:name w:val="Default Paragraph Font"/>
    <w:uiPriority w:val="1"/>
    <w:semiHidden/>
    <w:unhideWhenUsed/>
    <w:rsid w:val="00963D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3D99"/>
  </w:style>
  <w:style w:type="paragraph" w:styleId="TOC8">
    <w:name w:val="toc 8"/>
    <w:basedOn w:val="TOC1"/>
    <w:semiHidden/>
    <w:rsid w:val="009309F5"/>
    <w:pPr>
      <w:spacing w:before="180"/>
      <w:ind w:left="2693" w:hanging="2693"/>
    </w:pPr>
    <w:rPr>
      <w:b w:val="0"/>
      <w:bCs/>
    </w:rPr>
  </w:style>
  <w:style w:type="paragraph" w:styleId="TOC1">
    <w:name w:val="toc 1"/>
    <w:aliases w:val="Observation TOC2"/>
    <w:uiPriority w:val="39"/>
    <w:rsid w:val="009309F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309F5"/>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309F5"/>
    <w:pPr>
      <w:spacing w:after="240"/>
      <w:jc w:val="center"/>
    </w:pPr>
    <w:rPr>
      <w:b/>
      <w:bCs/>
    </w:rPr>
  </w:style>
  <w:style w:type="paragraph" w:styleId="TOC5">
    <w:name w:val="toc 5"/>
    <w:aliases w:val="Observation TOC"/>
    <w:basedOn w:val="TOC4"/>
    <w:semiHidden/>
    <w:rsid w:val="009309F5"/>
    <w:pPr>
      <w:tabs>
        <w:tab w:val="right" w:pos="1701"/>
      </w:tabs>
      <w:ind w:left="1701" w:hanging="1701"/>
    </w:pPr>
  </w:style>
  <w:style w:type="paragraph" w:styleId="TOC4">
    <w:name w:val="toc 4"/>
    <w:basedOn w:val="TOC3"/>
    <w:semiHidden/>
    <w:rsid w:val="009309F5"/>
    <w:pPr>
      <w:ind w:left="1418" w:hanging="1418"/>
    </w:pPr>
  </w:style>
  <w:style w:type="paragraph" w:styleId="TOC3">
    <w:name w:val="toc 3"/>
    <w:basedOn w:val="TOC2"/>
    <w:semiHidden/>
    <w:rsid w:val="009309F5"/>
    <w:pPr>
      <w:ind w:left="1134" w:hanging="1134"/>
    </w:pPr>
  </w:style>
  <w:style w:type="paragraph" w:styleId="TOC2">
    <w:name w:val="toc 2"/>
    <w:basedOn w:val="TOC1"/>
    <w:semiHidden/>
    <w:rsid w:val="009309F5"/>
    <w:pPr>
      <w:keepNext w:val="0"/>
      <w:spacing w:before="0"/>
      <w:ind w:left="851" w:hanging="851"/>
    </w:pPr>
    <w:rPr>
      <w:szCs w:val="20"/>
    </w:rPr>
  </w:style>
  <w:style w:type="paragraph" w:styleId="Index2">
    <w:name w:val="index 2"/>
    <w:basedOn w:val="Index1"/>
    <w:semiHidden/>
    <w:rsid w:val="009309F5"/>
    <w:pPr>
      <w:ind w:left="284"/>
    </w:pPr>
  </w:style>
  <w:style w:type="paragraph" w:styleId="Index1">
    <w:name w:val="index 1"/>
    <w:basedOn w:val="Normal"/>
    <w:semiHidden/>
    <w:rsid w:val="009309F5"/>
    <w:pPr>
      <w:keepLines/>
      <w:spacing w:after="0"/>
    </w:pPr>
  </w:style>
  <w:style w:type="paragraph" w:styleId="DocumentMap">
    <w:name w:val="Document Map"/>
    <w:basedOn w:val="Normal"/>
    <w:semiHidden/>
    <w:rsid w:val="009309F5"/>
    <w:pPr>
      <w:shd w:val="clear" w:color="auto" w:fill="000080"/>
    </w:pPr>
    <w:rPr>
      <w:rFonts w:ascii="Tahoma" w:hAnsi="Tahoma" w:cs="Tahoma"/>
    </w:rPr>
  </w:style>
  <w:style w:type="paragraph" w:styleId="ListNumber2">
    <w:name w:val="List Number 2"/>
    <w:basedOn w:val="ListNumber"/>
    <w:rsid w:val="009309F5"/>
    <w:pPr>
      <w:ind w:left="851"/>
    </w:pPr>
  </w:style>
  <w:style w:type="paragraph" w:styleId="ListNumber">
    <w:name w:val="List Number"/>
    <w:basedOn w:val="List"/>
    <w:rsid w:val="009309F5"/>
  </w:style>
  <w:style w:type="paragraph" w:styleId="List">
    <w:name w:val="List"/>
    <w:basedOn w:val="Normal"/>
    <w:rsid w:val="009309F5"/>
    <w:pPr>
      <w:ind w:left="568" w:hanging="284"/>
    </w:pPr>
  </w:style>
  <w:style w:type="paragraph" w:styleId="Header">
    <w:name w:val="header"/>
    <w:rsid w:val="009309F5"/>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309F5"/>
    <w:rPr>
      <w:b/>
      <w:bCs/>
      <w:position w:val="6"/>
      <w:sz w:val="16"/>
      <w:szCs w:val="16"/>
    </w:rPr>
  </w:style>
  <w:style w:type="paragraph" w:styleId="FootnoteText">
    <w:name w:val="footnote text"/>
    <w:basedOn w:val="Normal"/>
    <w:semiHidden/>
    <w:rsid w:val="009309F5"/>
    <w:pPr>
      <w:keepLines/>
      <w:spacing w:after="0"/>
      <w:ind w:left="454" w:hanging="454"/>
    </w:pPr>
    <w:rPr>
      <w:sz w:val="16"/>
      <w:szCs w:val="16"/>
    </w:rPr>
  </w:style>
  <w:style w:type="paragraph" w:customStyle="1" w:styleId="3GPPHeader">
    <w:name w:val="3GPP_Header"/>
    <w:basedOn w:val="Normal"/>
    <w:rsid w:val="009309F5"/>
    <w:pPr>
      <w:tabs>
        <w:tab w:val="left" w:pos="1701"/>
        <w:tab w:val="right" w:pos="9639"/>
      </w:tabs>
      <w:spacing w:after="240"/>
    </w:pPr>
    <w:rPr>
      <w:b/>
      <w:sz w:val="24"/>
    </w:rPr>
  </w:style>
  <w:style w:type="paragraph" w:styleId="TOC9">
    <w:name w:val="toc 9"/>
    <w:basedOn w:val="TOC8"/>
    <w:semiHidden/>
    <w:rsid w:val="009309F5"/>
    <w:pPr>
      <w:ind w:left="1418" w:hanging="1418"/>
    </w:pPr>
  </w:style>
  <w:style w:type="paragraph" w:styleId="TOC6">
    <w:name w:val="toc 6"/>
    <w:basedOn w:val="TOC5"/>
    <w:next w:val="Normal"/>
    <w:semiHidden/>
    <w:rsid w:val="009309F5"/>
    <w:pPr>
      <w:ind w:left="1985" w:hanging="1985"/>
    </w:pPr>
  </w:style>
  <w:style w:type="paragraph" w:styleId="TOC7">
    <w:name w:val="toc 7"/>
    <w:basedOn w:val="TOC6"/>
    <w:next w:val="Normal"/>
    <w:semiHidden/>
    <w:rsid w:val="009309F5"/>
    <w:pPr>
      <w:ind w:left="2268" w:hanging="2268"/>
    </w:pPr>
  </w:style>
  <w:style w:type="paragraph" w:styleId="ListBullet2">
    <w:name w:val="List Bullet 2"/>
    <w:basedOn w:val="ListBullet"/>
    <w:rsid w:val="009309F5"/>
    <w:pPr>
      <w:numPr>
        <w:numId w:val="6"/>
      </w:numPr>
    </w:pPr>
  </w:style>
  <w:style w:type="paragraph" w:styleId="ListBullet">
    <w:name w:val="List Bullet"/>
    <w:basedOn w:val="BodyText"/>
    <w:rsid w:val="009309F5"/>
    <w:pPr>
      <w:numPr>
        <w:numId w:val="5"/>
      </w:numPr>
    </w:pPr>
  </w:style>
  <w:style w:type="paragraph" w:styleId="ListBullet3">
    <w:name w:val="List Bullet 3"/>
    <w:basedOn w:val="ListBullet2"/>
    <w:rsid w:val="009309F5"/>
    <w:pPr>
      <w:numPr>
        <w:numId w:val="7"/>
      </w:numPr>
    </w:pPr>
  </w:style>
  <w:style w:type="paragraph" w:customStyle="1" w:styleId="EQ">
    <w:name w:val="EQ"/>
    <w:basedOn w:val="Normal"/>
    <w:next w:val="Normal"/>
    <w:rsid w:val="009309F5"/>
    <w:pPr>
      <w:keepLines/>
      <w:tabs>
        <w:tab w:val="center" w:pos="4536"/>
        <w:tab w:val="right" w:pos="9072"/>
      </w:tabs>
      <w:spacing w:after="180"/>
    </w:pPr>
    <w:rPr>
      <w:noProof/>
    </w:rPr>
  </w:style>
  <w:style w:type="paragraph" w:styleId="List2">
    <w:name w:val="List 2"/>
    <w:basedOn w:val="List"/>
    <w:rsid w:val="009309F5"/>
    <w:pPr>
      <w:ind w:left="851"/>
    </w:pPr>
  </w:style>
  <w:style w:type="paragraph" w:styleId="List3">
    <w:name w:val="List 3"/>
    <w:basedOn w:val="List2"/>
    <w:rsid w:val="009309F5"/>
    <w:pPr>
      <w:ind w:left="1135"/>
    </w:pPr>
  </w:style>
  <w:style w:type="paragraph" w:styleId="List4">
    <w:name w:val="List 4"/>
    <w:basedOn w:val="List3"/>
    <w:rsid w:val="009309F5"/>
    <w:pPr>
      <w:ind w:left="1418"/>
    </w:pPr>
  </w:style>
  <w:style w:type="paragraph" w:styleId="List5">
    <w:name w:val="List 5"/>
    <w:basedOn w:val="List4"/>
    <w:rsid w:val="009309F5"/>
    <w:pPr>
      <w:ind w:left="1702"/>
    </w:pPr>
  </w:style>
  <w:style w:type="paragraph" w:customStyle="1" w:styleId="EditorsNote">
    <w:name w:val="Editor's Note"/>
    <w:basedOn w:val="Normal"/>
    <w:rsid w:val="009309F5"/>
    <w:pPr>
      <w:keepLines/>
      <w:spacing w:after="180"/>
      <w:ind w:left="1135" w:hanging="851"/>
    </w:pPr>
    <w:rPr>
      <w:color w:val="FF0000"/>
    </w:rPr>
  </w:style>
  <w:style w:type="paragraph" w:styleId="ListBullet4">
    <w:name w:val="List Bullet 4"/>
    <w:basedOn w:val="ListBullet3"/>
    <w:rsid w:val="009309F5"/>
    <w:pPr>
      <w:numPr>
        <w:numId w:val="8"/>
      </w:numPr>
    </w:pPr>
  </w:style>
  <w:style w:type="paragraph" w:styleId="ListBullet5">
    <w:name w:val="List Bullet 5"/>
    <w:basedOn w:val="ListBullet4"/>
    <w:rsid w:val="009309F5"/>
    <w:pPr>
      <w:numPr>
        <w:numId w:val="4"/>
      </w:numPr>
    </w:pPr>
  </w:style>
  <w:style w:type="paragraph" w:styleId="Footer">
    <w:name w:val="footer"/>
    <w:basedOn w:val="Header"/>
    <w:semiHidden/>
    <w:rsid w:val="009309F5"/>
    <w:pPr>
      <w:jc w:val="center"/>
    </w:pPr>
    <w:rPr>
      <w:i/>
      <w:iCs/>
    </w:rPr>
  </w:style>
  <w:style w:type="paragraph" w:customStyle="1" w:styleId="Reference">
    <w:name w:val="Reference"/>
    <w:basedOn w:val="Normal"/>
    <w:link w:val="ReferenceChar"/>
    <w:qFormat/>
    <w:rsid w:val="009309F5"/>
    <w:pPr>
      <w:numPr>
        <w:numId w:val="2"/>
      </w:numPr>
    </w:pPr>
  </w:style>
  <w:style w:type="paragraph" w:styleId="BalloonText">
    <w:name w:val="Balloon Text"/>
    <w:basedOn w:val="Normal"/>
    <w:semiHidden/>
    <w:rsid w:val="009309F5"/>
    <w:rPr>
      <w:rFonts w:ascii="Tahoma" w:hAnsi="Tahoma" w:cs="Tahoma"/>
      <w:sz w:val="16"/>
      <w:szCs w:val="16"/>
    </w:rPr>
  </w:style>
  <w:style w:type="character" w:styleId="PageNumber">
    <w:name w:val="page number"/>
    <w:semiHidden/>
    <w:rsid w:val="009309F5"/>
  </w:style>
  <w:style w:type="paragraph" w:styleId="BodyText">
    <w:name w:val="Body Text"/>
    <w:basedOn w:val="Normal"/>
    <w:link w:val="BodyTextChar"/>
    <w:rsid w:val="009309F5"/>
  </w:style>
  <w:style w:type="character" w:styleId="Hyperlink">
    <w:name w:val="Hyperlink"/>
    <w:uiPriority w:val="99"/>
    <w:rsid w:val="009309F5"/>
    <w:rPr>
      <w:color w:val="0000FF"/>
      <w:u w:val="single"/>
      <w:lang w:val="en-GB"/>
    </w:rPr>
  </w:style>
  <w:style w:type="character" w:styleId="FollowedHyperlink">
    <w:name w:val="FollowedHyperlink"/>
    <w:semiHidden/>
    <w:rsid w:val="009309F5"/>
    <w:rPr>
      <w:color w:val="FF0000"/>
      <w:u w:val="single"/>
    </w:rPr>
  </w:style>
  <w:style w:type="character" w:styleId="CommentReference">
    <w:name w:val="annotation reference"/>
    <w:semiHidden/>
    <w:rsid w:val="009309F5"/>
    <w:rPr>
      <w:sz w:val="16"/>
      <w:szCs w:val="16"/>
    </w:rPr>
  </w:style>
  <w:style w:type="paragraph" w:styleId="CommentText">
    <w:name w:val="annotation text"/>
    <w:basedOn w:val="Normal"/>
    <w:link w:val="CommentTextChar"/>
    <w:semiHidden/>
    <w:rsid w:val="009309F5"/>
  </w:style>
  <w:style w:type="paragraph" w:styleId="CommentSubject">
    <w:name w:val="annotation subject"/>
    <w:basedOn w:val="CommentText"/>
    <w:next w:val="CommentText"/>
    <w:semiHidden/>
    <w:rsid w:val="009309F5"/>
    <w:rPr>
      <w:b/>
      <w:bCs/>
    </w:rPr>
  </w:style>
  <w:style w:type="character" w:customStyle="1" w:styleId="Heading1Char">
    <w:name w:val="Heading 1 Char"/>
    <w:link w:val="Heading1"/>
    <w:rsid w:val="009309F5"/>
    <w:rPr>
      <w:rFonts w:ascii="Arial" w:hAnsi="Arial" w:cs="Arial"/>
      <w:sz w:val="36"/>
      <w:szCs w:val="36"/>
      <w:lang w:val="en-GB"/>
    </w:rPr>
  </w:style>
  <w:style w:type="paragraph" w:customStyle="1" w:styleId="B1">
    <w:name w:val="B1"/>
    <w:basedOn w:val="List"/>
    <w:qFormat/>
    <w:rsid w:val="009309F5"/>
    <w:pPr>
      <w:spacing w:after="180"/>
    </w:pPr>
  </w:style>
  <w:style w:type="paragraph" w:customStyle="1" w:styleId="B2">
    <w:name w:val="B2"/>
    <w:basedOn w:val="List2"/>
    <w:qFormat/>
    <w:rsid w:val="009309F5"/>
    <w:pPr>
      <w:spacing w:after="180"/>
    </w:pPr>
  </w:style>
  <w:style w:type="paragraph" w:customStyle="1" w:styleId="B3">
    <w:name w:val="B3"/>
    <w:basedOn w:val="List3"/>
    <w:qFormat/>
    <w:rsid w:val="009309F5"/>
    <w:pPr>
      <w:spacing w:after="180"/>
    </w:pPr>
  </w:style>
  <w:style w:type="paragraph" w:customStyle="1" w:styleId="B4">
    <w:name w:val="B4"/>
    <w:basedOn w:val="List4"/>
    <w:qFormat/>
    <w:rsid w:val="009309F5"/>
    <w:pPr>
      <w:spacing w:after="180"/>
    </w:pPr>
  </w:style>
  <w:style w:type="paragraph" w:customStyle="1" w:styleId="Proposal">
    <w:name w:val="Proposal"/>
    <w:basedOn w:val="Normal"/>
    <w:qFormat/>
    <w:rsid w:val="009309F5"/>
    <w:pPr>
      <w:numPr>
        <w:numId w:val="3"/>
      </w:numPr>
      <w:tabs>
        <w:tab w:val="clear" w:pos="1304"/>
        <w:tab w:val="left" w:pos="1701"/>
      </w:tabs>
      <w:ind w:left="1701" w:hanging="1701"/>
    </w:pPr>
    <w:rPr>
      <w:b/>
      <w:bCs/>
    </w:rPr>
  </w:style>
  <w:style w:type="character" w:customStyle="1" w:styleId="BodyTextChar">
    <w:name w:val="Body Text Char"/>
    <w:link w:val="BodyText"/>
    <w:rsid w:val="009309F5"/>
    <w:rPr>
      <w:rFonts w:ascii="Arial" w:hAnsi="Arial"/>
      <w:lang w:val="en-GB"/>
    </w:rPr>
  </w:style>
  <w:style w:type="paragraph" w:customStyle="1" w:styleId="B5">
    <w:name w:val="B5"/>
    <w:basedOn w:val="List5"/>
    <w:rsid w:val="009309F5"/>
    <w:pPr>
      <w:spacing w:after="180"/>
    </w:pPr>
  </w:style>
  <w:style w:type="paragraph" w:customStyle="1" w:styleId="EX">
    <w:name w:val="EX"/>
    <w:basedOn w:val="Normal"/>
    <w:rsid w:val="009309F5"/>
    <w:pPr>
      <w:keepLines/>
      <w:spacing w:after="180"/>
      <w:ind w:left="1702" w:hanging="1418"/>
    </w:pPr>
  </w:style>
  <w:style w:type="paragraph" w:customStyle="1" w:styleId="EW">
    <w:name w:val="EW"/>
    <w:basedOn w:val="EX"/>
    <w:rsid w:val="009309F5"/>
    <w:pPr>
      <w:spacing w:after="0"/>
    </w:pPr>
  </w:style>
  <w:style w:type="paragraph" w:customStyle="1" w:styleId="TAL">
    <w:name w:val="TAL"/>
    <w:basedOn w:val="Normal"/>
    <w:link w:val="TALCar"/>
    <w:rsid w:val="009309F5"/>
    <w:pPr>
      <w:keepNext/>
      <w:keepLines/>
      <w:spacing w:after="0"/>
    </w:pPr>
    <w:rPr>
      <w:sz w:val="18"/>
    </w:rPr>
  </w:style>
  <w:style w:type="paragraph" w:customStyle="1" w:styleId="TAC">
    <w:name w:val="TAC"/>
    <w:basedOn w:val="TAL"/>
    <w:rsid w:val="009309F5"/>
    <w:pPr>
      <w:jc w:val="center"/>
    </w:pPr>
  </w:style>
  <w:style w:type="paragraph" w:customStyle="1" w:styleId="TAH">
    <w:name w:val="TAH"/>
    <w:basedOn w:val="TAC"/>
    <w:link w:val="TAHCar"/>
    <w:rsid w:val="009309F5"/>
    <w:rPr>
      <w:b/>
    </w:rPr>
  </w:style>
  <w:style w:type="paragraph" w:customStyle="1" w:styleId="TAN">
    <w:name w:val="TAN"/>
    <w:basedOn w:val="TAL"/>
    <w:rsid w:val="009309F5"/>
    <w:pPr>
      <w:ind w:left="851" w:hanging="851"/>
    </w:pPr>
  </w:style>
  <w:style w:type="paragraph" w:customStyle="1" w:styleId="TAR">
    <w:name w:val="TAR"/>
    <w:basedOn w:val="TAL"/>
    <w:rsid w:val="009309F5"/>
    <w:pPr>
      <w:jc w:val="right"/>
    </w:pPr>
  </w:style>
  <w:style w:type="paragraph" w:customStyle="1" w:styleId="TH">
    <w:name w:val="TH"/>
    <w:basedOn w:val="Normal"/>
    <w:link w:val="THChar"/>
    <w:rsid w:val="009309F5"/>
    <w:pPr>
      <w:keepNext/>
      <w:keepLines/>
      <w:spacing w:before="60" w:after="180"/>
      <w:jc w:val="center"/>
    </w:pPr>
    <w:rPr>
      <w:b/>
    </w:rPr>
  </w:style>
  <w:style w:type="paragraph" w:customStyle="1" w:styleId="TF">
    <w:name w:val="TF"/>
    <w:basedOn w:val="TH"/>
    <w:rsid w:val="009309F5"/>
    <w:pPr>
      <w:keepNext w:val="0"/>
      <w:spacing w:before="0" w:after="240"/>
    </w:pPr>
  </w:style>
  <w:style w:type="paragraph" w:customStyle="1" w:styleId="TT">
    <w:name w:val="TT"/>
    <w:basedOn w:val="Heading1"/>
    <w:next w:val="Normal"/>
    <w:rsid w:val="009309F5"/>
    <w:pPr>
      <w:numPr>
        <w:numId w:val="0"/>
      </w:numPr>
      <w:ind w:left="1134" w:hanging="1134"/>
      <w:outlineLvl w:val="9"/>
    </w:pPr>
    <w:rPr>
      <w:rFonts w:cs="Times New Roman"/>
      <w:szCs w:val="20"/>
      <w:lang w:eastAsia="en-US"/>
    </w:rPr>
  </w:style>
  <w:style w:type="paragraph" w:customStyle="1" w:styleId="ZA">
    <w:name w:val="ZA"/>
    <w:rsid w:val="009309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309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309F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309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309F5"/>
  </w:style>
  <w:style w:type="paragraph" w:customStyle="1" w:styleId="ZH">
    <w:name w:val="ZH"/>
    <w:rsid w:val="009309F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309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309F5"/>
    <w:pPr>
      <w:framePr w:hRule="auto" w:wrap="notBeside" w:y="852"/>
    </w:pPr>
    <w:rPr>
      <w:i w:val="0"/>
      <w:sz w:val="40"/>
    </w:rPr>
  </w:style>
  <w:style w:type="paragraph" w:customStyle="1" w:styleId="ZU">
    <w:name w:val="ZU"/>
    <w:rsid w:val="009309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309F5"/>
    <w:pPr>
      <w:framePr w:wrap="notBeside" w:y="16161"/>
    </w:pPr>
  </w:style>
  <w:style w:type="paragraph" w:customStyle="1" w:styleId="FP">
    <w:name w:val="FP"/>
    <w:basedOn w:val="Normal"/>
    <w:rsid w:val="009309F5"/>
    <w:pPr>
      <w:spacing w:after="0"/>
    </w:pPr>
  </w:style>
  <w:style w:type="paragraph" w:customStyle="1" w:styleId="Observation">
    <w:name w:val="Observation"/>
    <w:basedOn w:val="Proposal"/>
    <w:qFormat/>
    <w:rsid w:val="009309F5"/>
    <w:pPr>
      <w:numPr>
        <w:numId w:val="13"/>
      </w:numPr>
      <w:ind w:left="1701" w:hanging="1701"/>
    </w:pPr>
  </w:style>
  <w:style w:type="paragraph" w:styleId="TableofFigures">
    <w:name w:val="table of figures"/>
    <w:basedOn w:val="Normal"/>
    <w:next w:val="Normal"/>
    <w:uiPriority w:val="99"/>
    <w:rsid w:val="009309F5"/>
    <w:pPr>
      <w:ind w:left="1418" w:hanging="1418"/>
    </w:pPr>
    <w:rPr>
      <w:b/>
    </w:rPr>
  </w:style>
  <w:style w:type="paragraph" w:customStyle="1" w:styleId="CRCoverPage">
    <w:name w:val="CR Cover Page"/>
    <w:rsid w:val="009309F5"/>
    <w:pPr>
      <w:spacing w:after="120"/>
    </w:pPr>
    <w:rPr>
      <w:rFonts w:ascii="Arial" w:hAnsi="Arial"/>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0D50E6"/>
    <w:rPr>
      <w:rFonts w:ascii="Arial" w:hAnsi="Arial"/>
      <w:b/>
      <w:bCs/>
      <w:lang w:val="en-GB"/>
    </w:rPr>
  </w:style>
  <w:style w:type="character" w:customStyle="1" w:styleId="ReferenceChar">
    <w:name w:val="Reference Char"/>
    <w:link w:val="Reference"/>
    <w:rsid w:val="002C7B11"/>
    <w:rPr>
      <w:rFonts w:ascii="Arial" w:hAnsi="Arial"/>
      <w:lang w:val="en-GB"/>
    </w:rPr>
  </w:style>
  <w:style w:type="character" w:styleId="UnresolvedMention">
    <w:name w:val="Unresolved Mention"/>
    <w:basedOn w:val="DefaultParagraphFont"/>
    <w:uiPriority w:val="99"/>
    <w:semiHidden/>
    <w:unhideWhenUsed/>
    <w:rsid w:val="00D724A4"/>
    <w:rPr>
      <w:color w:val="808080"/>
      <w:shd w:val="clear" w:color="auto" w:fill="E6E6E6"/>
    </w:rPr>
  </w:style>
  <w:style w:type="character" w:customStyle="1" w:styleId="TALCar">
    <w:name w:val="TAL Car"/>
    <w:link w:val="TAL"/>
    <w:locked/>
    <w:rsid w:val="009B0B38"/>
    <w:rPr>
      <w:rFonts w:asciiTheme="minorHAnsi" w:eastAsiaTheme="minorHAnsi" w:hAnsiTheme="minorHAnsi" w:cstheme="minorBidi"/>
      <w:sz w:val="18"/>
      <w:szCs w:val="22"/>
      <w:lang w:val="sv-SE" w:eastAsia="en-US"/>
    </w:rPr>
  </w:style>
  <w:style w:type="character" w:customStyle="1" w:styleId="TAHCar">
    <w:name w:val="TAH Car"/>
    <w:link w:val="TAH"/>
    <w:locked/>
    <w:rsid w:val="009B0B38"/>
    <w:rPr>
      <w:rFonts w:asciiTheme="minorHAnsi" w:eastAsiaTheme="minorHAnsi" w:hAnsiTheme="minorHAnsi" w:cstheme="minorBidi"/>
      <w:b/>
      <w:sz w:val="18"/>
      <w:szCs w:val="22"/>
      <w:lang w:val="sv-SE" w:eastAsia="en-US"/>
    </w:rPr>
  </w:style>
  <w:style w:type="character" w:customStyle="1" w:styleId="THChar">
    <w:name w:val="TH Char"/>
    <w:link w:val="TH"/>
    <w:locked/>
    <w:rsid w:val="009B0B38"/>
    <w:rPr>
      <w:rFonts w:asciiTheme="minorHAnsi" w:eastAsiaTheme="minorHAnsi" w:hAnsiTheme="minorHAnsi" w:cstheme="minorBidi"/>
      <w:b/>
      <w:sz w:val="22"/>
      <w:szCs w:val="22"/>
      <w:lang w:val="sv-SE" w:eastAsia="en-US"/>
    </w:rPr>
  </w:style>
  <w:style w:type="paragraph" w:customStyle="1" w:styleId="Default">
    <w:name w:val="Default"/>
    <w:rsid w:val="009B0B38"/>
    <w:pPr>
      <w:autoSpaceDE w:val="0"/>
      <w:autoSpaceDN w:val="0"/>
      <w:adjustRightInd w:val="0"/>
    </w:pPr>
    <w:rPr>
      <w:rFonts w:ascii="Arial" w:eastAsia="Times New Roman" w:hAnsi="Arial" w:cs="Arial"/>
      <w:color w:val="000000"/>
      <w:sz w:val="24"/>
      <w:szCs w:val="24"/>
      <w:lang w:eastAsia="en-US"/>
    </w:rPr>
  </w:style>
  <w:style w:type="character" w:customStyle="1" w:styleId="CommentTextChar">
    <w:name w:val="Comment Text Char"/>
    <w:basedOn w:val="DefaultParagraphFont"/>
    <w:link w:val="CommentText"/>
    <w:semiHidden/>
    <w:rsid w:val="009B0B38"/>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cc.gov/document/part-15-rules-unlicensed-operation-57-64-ghz-ban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deliver/etsi_en/302500_302599/302567/02.00.22_20/en_302567v020022a.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09719-8C48-4F32-B00C-546CE7F66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1528</Words>
  <Characters>8711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2018-04-06T08:55:00Z</dcterms:created>
  <dcterms:modified xsi:type="dcterms:W3CDTF">2018-04-06T08:56:00Z</dcterms:modified>
</cp:coreProperties>
</file>